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086C9F">
      <w:pPr>
        <w:pStyle w:val="2"/>
        <w:spacing w:before="0" w:after="0" w:line="360" w:lineRule="auto"/>
        <w:jc w:val="center"/>
        <w:rPr>
          <w:rFonts w:ascii="宋体" w:hAnsi="宋体"/>
          <w:color w:val="000000" w:themeColor="text1"/>
          <w:sz w:val="30"/>
          <w:szCs w:val="30"/>
          <w14:textFill>
            <w14:solidFill>
              <w14:schemeClr w14:val="tx1"/>
            </w14:solidFill>
          </w14:textFill>
        </w:rPr>
      </w:pPr>
      <w:r>
        <w:rPr>
          <w:rFonts w:hint="eastAsia" w:asciiTheme="minorEastAsia" w:hAnsiTheme="minorEastAsia" w:cstheme="minorEastAsia"/>
          <w:sz w:val="28"/>
          <w:szCs w:val="28"/>
          <w:lang w:val="en-US" w:eastAsia="zh-CN"/>
        </w:rPr>
        <w:t>101教学研讨室扩声系统</w:t>
      </w:r>
      <w:r>
        <w:rPr>
          <w:rFonts w:hint="eastAsia" w:ascii="宋体" w:hAnsi="宋体"/>
          <w:color w:val="000000" w:themeColor="text1"/>
          <w:sz w:val="30"/>
          <w:szCs w:val="30"/>
          <w14:textFill>
            <w14:solidFill>
              <w14:schemeClr w14:val="tx1"/>
            </w14:solidFill>
          </w14:textFill>
        </w:rPr>
        <w:t>项目合同</w:t>
      </w:r>
    </w:p>
    <w:p w14:paraId="6FF0E20F">
      <w:pPr>
        <w:widowControl/>
        <w:snapToGrid w:val="0"/>
        <w:spacing w:before="19" w:line="360" w:lineRule="auto"/>
        <w:rPr>
          <w:rFonts w:ascii="宋体" w:hAnsi="宋体"/>
          <w:b/>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甲方:</w:t>
      </w:r>
      <w:r>
        <w:rPr>
          <w:rFonts w:hint="eastAsia" w:ascii="宋体" w:hAnsi="宋体"/>
          <w:b/>
          <w:color w:val="000000" w:themeColor="text1"/>
          <w:szCs w:val="21"/>
          <w:u w:val="single"/>
          <w14:textFill>
            <w14:solidFill>
              <w14:schemeClr w14:val="tx1"/>
            </w14:solidFill>
          </w14:textFill>
        </w:rPr>
        <w:t>南京特殊教育师范学院</w:t>
      </w:r>
      <w:r>
        <w:rPr>
          <w:rFonts w:hint="eastAsia" w:ascii="宋体" w:hAnsi="宋体"/>
          <w:b/>
          <w:color w:val="000000" w:themeColor="text1"/>
          <w:szCs w:val="21"/>
          <w14:textFill>
            <w14:solidFill>
              <w14:schemeClr w14:val="tx1"/>
            </w14:solidFill>
          </w14:textFill>
        </w:rPr>
        <w:t xml:space="preserve">  </w:t>
      </w:r>
    </w:p>
    <w:p w14:paraId="071D3C49">
      <w:pPr>
        <w:widowControl/>
        <w:snapToGrid w:val="0"/>
        <w:spacing w:before="19"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乙方:</w:t>
      </w:r>
      <w:r>
        <w:rPr>
          <w:rFonts w:hint="eastAsia" w:ascii="宋体" w:hAnsi="宋体"/>
          <w:b/>
          <w:color w:val="000000" w:themeColor="text1"/>
          <w:szCs w:val="21"/>
          <w:u w:val="single"/>
          <w14:textFill>
            <w14:solidFill>
              <w14:schemeClr w14:val="tx1"/>
            </w14:solidFill>
          </w14:textFill>
        </w:rPr>
        <w:t xml:space="preserve">  </w:t>
      </w:r>
      <w:r>
        <w:rPr>
          <w:rFonts w:ascii="宋体" w:hAnsi="宋体"/>
          <w:b/>
          <w:color w:val="000000" w:themeColor="text1"/>
          <w:szCs w:val="21"/>
          <w:u w:val="single"/>
          <w14:textFill>
            <w14:solidFill>
              <w14:schemeClr w14:val="tx1"/>
            </w14:solidFill>
          </w14:textFill>
        </w:rPr>
        <w:t xml:space="preserve">                   </w:t>
      </w:r>
    </w:p>
    <w:p w14:paraId="079E601D">
      <w:pPr>
        <w:autoSpaceDE w:val="0"/>
        <w:autoSpaceDN w:val="0"/>
        <w:adjustRightInd w:val="0"/>
        <w:spacing w:line="360" w:lineRule="auto"/>
        <w:ind w:firstLine="420"/>
        <w:jc w:val="left"/>
        <w:rPr>
          <w:rFonts w:ascii="宋体"/>
          <w:color w:val="000000" w:themeColor="text1"/>
          <w:szCs w:val="21"/>
          <w:lang w:val="zh-CN"/>
          <w14:textFill>
            <w14:solidFill>
              <w14:schemeClr w14:val="tx1"/>
            </w14:solidFill>
          </w14:textFill>
        </w:rPr>
      </w:pPr>
      <w:r>
        <w:rPr>
          <w:rFonts w:hint="eastAsia" w:ascii="宋体"/>
          <w:color w:val="000000" w:themeColor="text1"/>
          <w:szCs w:val="21"/>
          <w:lang w:val="zh-CN"/>
          <w14:textFill>
            <w14:solidFill>
              <w14:schemeClr w14:val="tx1"/>
            </w14:solidFill>
          </w14:textFill>
        </w:rPr>
        <w:t>根据《中华人民共和国政府采购法》、《中华人民共和国民法典》等法律法规的规定，甲乙双方</w:t>
      </w:r>
      <w:r>
        <w:rPr>
          <w:rFonts w:hint="eastAsia" w:ascii="宋体" w:hAnsi="宋体"/>
          <w:color w:val="000000" w:themeColor="text1"/>
          <w:szCs w:val="21"/>
          <w14:textFill>
            <w14:solidFill>
              <w14:schemeClr w14:val="tx1"/>
            </w14:solidFill>
          </w14:textFill>
        </w:rPr>
        <w:t>根据</w:t>
      </w:r>
      <w:r>
        <w:rPr>
          <w:rFonts w:hint="eastAsia" w:ascii="宋体" w:hAnsi="宋体"/>
          <w:color w:val="000000" w:themeColor="text1"/>
          <w:szCs w:val="21"/>
          <w:u w:val="single"/>
          <w14:textFill>
            <w14:solidFill>
              <w14:schemeClr w14:val="tx1"/>
            </w14:solidFill>
          </w14:textFill>
        </w:rPr>
        <w:t>202</w:t>
      </w:r>
      <w:r>
        <w:rPr>
          <w:rFonts w:ascii="宋体" w:hAnsi="宋体"/>
          <w:color w:val="000000" w:themeColor="text1"/>
          <w:szCs w:val="21"/>
          <w:u w:val="single"/>
          <w14:textFill>
            <w14:solidFill>
              <w14:schemeClr w14:val="tx1"/>
            </w14:solidFill>
          </w14:textFill>
        </w:rPr>
        <w:t>6</w:t>
      </w:r>
      <w:r>
        <w:rPr>
          <w:rFonts w:hint="eastAsia" w:ascii="宋体" w:hAnsi="宋体"/>
          <w:color w:val="000000" w:themeColor="text1"/>
          <w:szCs w:val="21"/>
          <w14:textFill>
            <w14:solidFill>
              <w14:schemeClr w14:val="tx1"/>
            </w14:solidFill>
          </w14:textFill>
        </w:rPr>
        <w:t>年</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月</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日</w:t>
      </w:r>
      <w:r>
        <w:rPr>
          <w:rFonts w:hint="eastAsia" w:ascii="宋体" w:hAnsi="宋体"/>
          <w:b/>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项目（采购编号）</w:t>
      </w:r>
      <w:r>
        <w:rPr>
          <w:rFonts w:hint="eastAsia"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公开招标结果签订本合同</w:t>
      </w:r>
      <w:r>
        <w:rPr>
          <w:rFonts w:hint="eastAsia" w:ascii="宋体"/>
          <w:color w:val="000000" w:themeColor="text1"/>
          <w:szCs w:val="21"/>
          <w:lang w:val="zh-CN"/>
          <w14:textFill>
            <w14:solidFill>
              <w14:schemeClr w14:val="tx1"/>
            </w14:solidFill>
          </w14:textFill>
        </w:rPr>
        <w:t>。</w:t>
      </w:r>
    </w:p>
    <w:p w14:paraId="64BCA5D0">
      <w:pPr>
        <w:autoSpaceDE w:val="0"/>
        <w:autoSpaceDN w:val="0"/>
        <w:adjustRightInd w:val="0"/>
        <w:spacing w:line="360" w:lineRule="auto"/>
        <w:jc w:val="left"/>
        <w:rPr>
          <w:rFonts w:ascii="宋体"/>
          <w:color w:val="000000" w:themeColor="text1"/>
          <w:szCs w:val="21"/>
          <w:lang w:val="zh-CN"/>
          <w14:textFill>
            <w14:solidFill>
              <w14:schemeClr w14:val="tx1"/>
            </w14:solidFill>
          </w14:textFill>
        </w:rPr>
      </w:pPr>
      <w:r>
        <w:rPr>
          <w:rFonts w:hint="eastAsia" w:ascii="宋体"/>
          <w:color w:val="000000" w:themeColor="text1"/>
          <w:szCs w:val="21"/>
          <w:lang w:val="zh-CN"/>
          <w14:textFill>
            <w14:solidFill>
              <w14:schemeClr w14:val="tx1"/>
            </w14:solidFill>
          </w14:textFill>
        </w:rPr>
        <w:t>一、合同总金额：人民币（大写）</w:t>
      </w:r>
      <w:r>
        <w:rPr>
          <w:rFonts w:hint="eastAsia" w:ascii="宋体"/>
          <w:color w:val="000000" w:themeColor="text1"/>
          <w:szCs w:val="21"/>
          <w:u w:val="single"/>
          <w:lang w:val="zh-CN"/>
          <w14:textFill>
            <w14:solidFill>
              <w14:schemeClr w14:val="tx1"/>
            </w14:solidFill>
          </w14:textFill>
        </w:rPr>
        <w:t xml:space="preserve"> </w:t>
      </w:r>
      <w:r>
        <w:rPr>
          <w:rFonts w:ascii="宋体"/>
          <w:color w:val="000000" w:themeColor="text1"/>
          <w:szCs w:val="21"/>
          <w:u w:val="single"/>
          <w:lang w:val="zh-CN"/>
          <w14:textFill>
            <w14:solidFill>
              <w14:schemeClr w14:val="tx1"/>
            </w14:solidFill>
          </w14:textFill>
        </w:rPr>
        <w:t xml:space="preserve">                      </w:t>
      </w:r>
      <w:r>
        <w:rPr>
          <w:rFonts w:hint="eastAsia" w:ascii="宋体"/>
          <w:color w:val="000000" w:themeColor="text1"/>
          <w:szCs w:val="21"/>
          <w:lang w:val="zh-CN"/>
          <w14:textFill>
            <w14:solidFill>
              <w14:schemeClr w14:val="tx1"/>
            </w14:solidFill>
          </w14:textFill>
        </w:rPr>
        <w:t>（￥</w:t>
      </w:r>
      <w:r>
        <w:rPr>
          <w:rFonts w:hint="eastAsia" w:ascii="宋体"/>
          <w:color w:val="000000" w:themeColor="text1"/>
          <w:szCs w:val="21"/>
          <w:u w:val="single"/>
          <w:lang w:val="zh-CN"/>
          <w14:textFill>
            <w14:solidFill>
              <w14:schemeClr w14:val="tx1"/>
            </w14:solidFill>
          </w14:textFill>
        </w:rPr>
        <w:t xml:space="preserve"> </w:t>
      </w:r>
      <w:r>
        <w:rPr>
          <w:rFonts w:ascii="宋体"/>
          <w:color w:val="000000" w:themeColor="text1"/>
          <w:szCs w:val="21"/>
          <w:u w:val="single"/>
          <w:lang w:val="zh-CN"/>
          <w14:textFill>
            <w14:solidFill>
              <w14:schemeClr w14:val="tx1"/>
            </w14:solidFill>
          </w14:textFill>
        </w:rPr>
        <w:t xml:space="preserve">         </w:t>
      </w:r>
      <w:r>
        <w:rPr>
          <w:rFonts w:hint="eastAsia" w:ascii="宋体"/>
          <w:color w:val="000000" w:themeColor="text1"/>
          <w:szCs w:val="21"/>
          <w:lang w:val="zh-CN"/>
          <w14:textFill>
            <w14:solidFill>
              <w14:schemeClr w14:val="tx1"/>
            </w14:solidFill>
          </w14:textFill>
        </w:rPr>
        <w:t>）。</w:t>
      </w:r>
    </w:p>
    <w:p w14:paraId="01DB0E46">
      <w:pPr>
        <w:widowControl/>
        <w:snapToGrid w:val="0"/>
        <w:rPr>
          <w:rFonts w:ascii="宋体" w:hAnsi="宋体"/>
          <w:b/>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一、</w:t>
      </w:r>
      <w:r>
        <w:rPr>
          <w:rFonts w:hint="eastAsia" w:ascii="宋体" w:hAnsi="宋体"/>
          <w:b/>
          <w:bCs/>
          <w:color w:val="000000" w:themeColor="text1"/>
          <w:szCs w:val="21"/>
          <w14:textFill>
            <w14:solidFill>
              <w14:schemeClr w14:val="tx1"/>
            </w14:solidFill>
          </w14:textFill>
        </w:rPr>
        <w:t>货物及其数量、金额等</w:t>
      </w:r>
      <w:bookmarkStart w:id="0" w:name="Ord_Seq_Name"/>
      <w:bookmarkEnd w:id="0"/>
      <w:bookmarkStart w:id="1" w:name="_Toc217446107"/>
    </w:p>
    <w:tbl>
      <w:tblPr>
        <w:tblStyle w:val="4"/>
        <w:tblW w:w="9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2"/>
        <w:gridCol w:w="1426"/>
        <w:gridCol w:w="3938"/>
        <w:gridCol w:w="769"/>
        <w:gridCol w:w="703"/>
        <w:gridCol w:w="714"/>
        <w:gridCol w:w="992"/>
      </w:tblGrid>
      <w:tr w14:paraId="79A68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72" w:type="dxa"/>
            <w:shd w:val="clear" w:color="auto" w:fill="auto"/>
            <w:vAlign w:val="center"/>
          </w:tcPr>
          <w:p w14:paraId="31526CEB">
            <w:pPr>
              <w:jc w:val="center"/>
              <w:rPr>
                <w:rFonts w:ascii="宋体" w:hAnsi="宋体" w:cs="宋体"/>
                <w:b/>
                <w:bCs/>
                <w:kern w:val="0"/>
                <w:sz w:val="22"/>
              </w:rPr>
            </w:pPr>
            <w:r>
              <w:rPr>
                <w:rFonts w:hint="eastAsia" w:ascii="宋体" w:hAnsi="宋体" w:cs="宋体"/>
                <w:b/>
                <w:bCs/>
                <w:kern w:val="0"/>
                <w:sz w:val="22"/>
              </w:rPr>
              <w:t>序号</w:t>
            </w:r>
          </w:p>
        </w:tc>
        <w:tc>
          <w:tcPr>
            <w:tcW w:w="1426" w:type="dxa"/>
            <w:shd w:val="clear" w:color="auto" w:fill="auto"/>
            <w:vAlign w:val="center"/>
          </w:tcPr>
          <w:p w14:paraId="42293A1B">
            <w:pPr>
              <w:jc w:val="center"/>
              <w:rPr>
                <w:rFonts w:hint="default" w:ascii="宋体" w:hAnsi="宋体" w:eastAsia="宋体" w:cs="宋体"/>
                <w:b/>
                <w:bCs/>
                <w:kern w:val="0"/>
                <w:sz w:val="22"/>
                <w:lang w:val="en-US" w:eastAsia="zh-CN"/>
              </w:rPr>
            </w:pPr>
            <w:r>
              <w:rPr>
                <w:rFonts w:hint="eastAsia" w:ascii="宋体" w:hAnsi="宋体" w:cs="宋体"/>
                <w:b/>
                <w:bCs/>
                <w:kern w:val="0"/>
                <w:sz w:val="22"/>
                <w:lang w:val="en-US" w:eastAsia="zh-CN"/>
              </w:rPr>
              <w:t>设备名称</w:t>
            </w:r>
          </w:p>
        </w:tc>
        <w:tc>
          <w:tcPr>
            <w:tcW w:w="3938" w:type="dxa"/>
            <w:shd w:val="clear" w:color="auto" w:fill="auto"/>
            <w:vAlign w:val="center"/>
          </w:tcPr>
          <w:p w14:paraId="42A6E344">
            <w:pPr>
              <w:jc w:val="center"/>
              <w:rPr>
                <w:rFonts w:ascii="宋体" w:hAnsi="宋体" w:cs="宋体"/>
                <w:b/>
                <w:bCs/>
                <w:kern w:val="0"/>
                <w:sz w:val="22"/>
              </w:rPr>
            </w:pPr>
            <w:r>
              <w:rPr>
                <w:rFonts w:hint="eastAsia" w:ascii="宋体" w:hAnsi="宋体" w:cs="宋体"/>
                <w:b/>
                <w:bCs/>
                <w:kern w:val="0"/>
                <w:sz w:val="22"/>
                <w:lang w:val="en-US" w:eastAsia="zh-CN"/>
              </w:rPr>
              <w:t>型号</w:t>
            </w:r>
            <w:r>
              <w:rPr>
                <w:rFonts w:hint="eastAsia" w:ascii="宋体" w:hAnsi="宋体" w:cs="宋体"/>
                <w:b/>
                <w:bCs/>
                <w:kern w:val="0"/>
                <w:sz w:val="22"/>
              </w:rPr>
              <w:t>规格</w:t>
            </w:r>
          </w:p>
        </w:tc>
        <w:tc>
          <w:tcPr>
            <w:tcW w:w="769" w:type="dxa"/>
            <w:shd w:val="clear" w:color="auto" w:fill="auto"/>
            <w:vAlign w:val="center"/>
          </w:tcPr>
          <w:p w14:paraId="17699028">
            <w:pPr>
              <w:jc w:val="center"/>
              <w:rPr>
                <w:rFonts w:ascii="宋体" w:hAnsi="宋体" w:cs="宋体"/>
                <w:b/>
                <w:bCs/>
                <w:kern w:val="0"/>
                <w:sz w:val="22"/>
              </w:rPr>
            </w:pPr>
            <w:r>
              <w:rPr>
                <w:rFonts w:hint="eastAsia" w:ascii="宋体" w:hAnsi="宋体" w:cs="宋体"/>
                <w:b/>
                <w:bCs/>
                <w:kern w:val="0"/>
                <w:sz w:val="22"/>
              </w:rPr>
              <w:t>数量</w:t>
            </w:r>
          </w:p>
        </w:tc>
        <w:tc>
          <w:tcPr>
            <w:tcW w:w="703" w:type="dxa"/>
            <w:shd w:val="clear" w:color="auto" w:fill="auto"/>
            <w:vAlign w:val="center"/>
          </w:tcPr>
          <w:p w14:paraId="47CC09F3">
            <w:pPr>
              <w:jc w:val="center"/>
              <w:rPr>
                <w:rFonts w:ascii="宋体" w:hAnsi="宋体" w:cs="宋体"/>
                <w:b/>
                <w:bCs/>
                <w:kern w:val="0"/>
                <w:sz w:val="22"/>
              </w:rPr>
            </w:pPr>
            <w:r>
              <w:rPr>
                <w:rFonts w:hint="eastAsia" w:ascii="宋体" w:hAnsi="宋体" w:cs="宋体"/>
                <w:b/>
                <w:bCs/>
                <w:kern w:val="0"/>
                <w:sz w:val="22"/>
              </w:rPr>
              <w:t>单位</w:t>
            </w:r>
          </w:p>
        </w:tc>
        <w:tc>
          <w:tcPr>
            <w:tcW w:w="714" w:type="dxa"/>
            <w:vAlign w:val="center"/>
          </w:tcPr>
          <w:p w14:paraId="269AEA4E">
            <w:pPr>
              <w:jc w:val="center"/>
              <w:rPr>
                <w:rFonts w:ascii="宋体" w:hAnsi="宋体" w:cs="宋体"/>
                <w:b/>
                <w:bCs/>
                <w:kern w:val="0"/>
                <w:sz w:val="22"/>
              </w:rPr>
            </w:pPr>
            <w:r>
              <w:rPr>
                <w:rFonts w:hint="eastAsia" w:ascii="宋体" w:hAnsi="宋体" w:cs="宋体"/>
                <w:b/>
                <w:bCs/>
                <w:kern w:val="0"/>
                <w:sz w:val="22"/>
              </w:rPr>
              <w:t>单价</w:t>
            </w:r>
          </w:p>
        </w:tc>
        <w:tc>
          <w:tcPr>
            <w:tcW w:w="992" w:type="dxa"/>
            <w:vAlign w:val="center"/>
          </w:tcPr>
          <w:p w14:paraId="431CCA87">
            <w:pPr>
              <w:jc w:val="center"/>
              <w:rPr>
                <w:rFonts w:ascii="宋体" w:hAnsi="宋体" w:cs="宋体"/>
                <w:b/>
                <w:bCs/>
                <w:kern w:val="0"/>
                <w:sz w:val="22"/>
              </w:rPr>
            </w:pPr>
            <w:r>
              <w:rPr>
                <w:rFonts w:hint="eastAsia" w:ascii="宋体" w:hAnsi="宋体" w:cs="宋体"/>
                <w:b/>
                <w:bCs/>
                <w:kern w:val="0"/>
                <w:sz w:val="22"/>
              </w:rPr>
              <w:t>总价</w:t>
            </w:r>
          </w:p>
        </w:tc>
      </w:tr>
      <w:tr w14:paraId="0A0E7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72" w:type="dxa"/>
            <w:shd w:val="clear" w:color="auto" w:fill="auto"/>
            <w:vAlign w:val="center"/>
          </w:tcPr>
          <w:p w14:paraId="052372DC">
            <w:pPr>
              <w:jc w:val="center"/>
              <w:rPr>
                <w:rFonts w:ascii="宋体" w:hAnsi="宋体" w:cs="宋体"/>
                <w:kern w:val="0"/>
                <w:sz w:val="22"/>
              </w:rPr>
            </w:pPr>
            <w:r>
              <w:rPr>
                <w:rFonts w:hint="eastAsia" w:ascii="宋体" w:hAnsi="宋体" w:cs="宋体"/>
                <w:kern w:val="0"/>
                <w:sz w:val="22"/>
              </w:rPr>
              <w:t>1</w:t>
            </w:r>
          </w:p>
        </w:tc>
        <w:tc>
          <w:tcPr>
            <w:tcW w:w="1426" w:type="dxa"/>
            <w:shd w:val="clear" w:color="auto" w:fill="auto"/>
            <w:vAlign w:val="center"/>
          </w:tcPr>
          <w:p w14:paraId="028CCD52">
            <w:pPr>
              <w:jc w:val="center"/>
              <w:rPr>
                <w:rFonts w:ascii="宋体" w:hAnsi="宋体" w:cs="宋体"/>
                <w:kern w:val="0"/>
                <w:sz w:val="22"/>
              </w:rPr>
            </w:pPr>
          </w:p>
        </w:tc>
        <w:tc>
          <w:tcPr>
            <w:tcW w:w="3938" w:type="dxa"/>
            <w:shd w:val="clear" w:color="auto" w:fill="auto"/>
          </w:tcPr>
          <w:p w14:paraId="6EAD66D4">
            <w:pPr>
              <w:rPr>
                <w:rFonts w:ascii="宋体" w:hAnsi="宋体" w:cs="宋体"/>
                <w:kern w:val="0"/>
                <w:sz w:val="22"/>
              </w:rPr>
            </w:pPr>
          </w:p>
        </w:tc>
        <w:tc>
          <w:tcPr>
            <w:tcW w:w="769" w:type="dxa"/>
            <w:shd w:val="clear" w:color="auto" w:fill="auto"/>
            <w:vAlign w:val="center"/>
          </w:tcPr>
          <w:p w14:paraId="0D4EBB06">
            <w:pPr>
              <w:jc w:val="center"/>
              <w:rPr>
                <w:rFonts w:ascii="宋体" w:hAnsi="宋体" w:cs="宋体"/>
                <w:kern w:val="0"/>
                <w:sz w:val="22"/>
              </w:rPr>
            </w:pPr>
          </w:p>
        </w:tc>
        <w:tc>
          <w:tcPr>
            <w:tcW w:w="703" w:type="dxa"/>
            <w:shd w:val="clear" w:color="auto" w:fill="auto"/>
            <w:vAlign w:val="center"/>
          </w:tcPr>
          <w:p w14:paraId="20697DDE">
            <w:pPr>
              <w:jc w:val="center"/>
              <w:rPr>
                <w:rFonts w:ascii="宋体" w:hAnsi="宋体" w:cs="宋体"/>
                <w:kern w:val="0"/>
                <w:sz w:val="22"/>
              </w:rPr>
            </w:pPr>
          </w:p>
        </w:tc>
        <w:tc>
          <w:tcPr>
            <w:tcW w:w="714" w:type="dxa"/>
          </w:tcPr>
          <w:p w14:paraId="57570023">
            <w:pPr>
              <w:jc w:val="center"/>
              <w:rPr>
                <w:rFonts w:ascii="宋体" w:hAnsi="宋体" w:cs="宋体"/>
                <w:kern w:val="0"/>
                <w:sz w:val="22"/>
              </w:rPr>
            </w:pPr>
          </w:p>
        </w:tc>
        <w:tc>
          <w:tcPr>
            <w:tcW w:w="992" w:type="dxa"/>
          </w:tcPr>
          <w:p w14:paraId="073B1589">
            <w:pPr>
              <w:jc w:val="center"/>
              <w:rPr>
                <w:rFonts w:ascii="宋体" w:hAnsi="宋体" w:cs="宋体"/>
                <w:kern w:val="0"/>
                <w:sz w:val="22"/>
              </w:rPr>
            </w:pPr>
          </w:p>
        </w:tc>
      </w:tr>
      <w:tr w14:paraId="5E6B0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72" w:type="dxa"/>
            <w:shd w:val="clear" w:color="auto" w:fill="auto"/>
            <w:vAlign w:val="center"/>
          </w:tcPr>
          <w:p w14:paraId="68515086">
            <w:pPr>
              <w:jc w:val="center"/>
              <w:rPr>
                <w:rFonts w:ascii="宋体" w:hAnsi="宋体" w:cs="宋体"/>
                <w:kern w:val="0"/>
                <w:sz w:val="22"/>
              </w:rPr>
            </w:pPr>
            <w:r>
              <w:rPr>
                <w:rFonts w:hint="eastAsia" w:ascii="宋体" w:hAnsi="宋体" w:cs="宋体"/>
                <w:kern w:val="0"/>
                <w:sz w:val="22"/>
              </w:rPr>
              <w:t>2</w:t>
            </w:r>
          </w:p>
        </w:tc>
        <w:tc>
          <w:tcPr>
            <w:tcW w:w="1426" w:type="dxa"/>
            <w:shd w:val="clear" w:color="auto" w:fill="auto"/>
            <w:vAlign w:val="center"/>
          </w:tcPr>
          <w:p w14:paraId="7AFF52B7">
            <w:pPr>
              <w:jc w:val="center"/>
              <w:rPr>
                <w:rFonts w:ascii="宋体" w:hAnsi="宋体" w:cs="宋体"/>
                <w:kern w:val="0"/>
                <w:sz w:val="22"/>
              </w:rPr>
            </w:pPr>
          </w:p>
        </w:tc>
        <w:tc>
          <w:tcPr>
            <w:tcW w:w="3938" w:type="dxa"/>
            <w:shd w:val="clear" w:color="auto" w:fill="auto"/>
          </w:tcPr>
          <w:p w14:paraId="30153602">
            <w:pPr>
              <w:rPr>
                <w:rFonts w:ascii="宋体" w:hAnsi="宋体" w:cs="宋体"/>
                <w:kern w:val="0"/>
                <w:sz w:val="22"/>
              </w:rPr>
            </w:pPr>
          </w:p>
        </w:tc>
        <w:tc>
          <w:tcPr>
            <w:tcW w:w="769" w:type="dxa"/>
            <w:shd w:val="clear" w:color="auto" w:fill="auto"/>
            <w:vAlign w:val="center"/>
          </w:tcPr>
          <w:p w14:paraId="38C5CA90">
            <w:pPr>
              <w:jc w:val="center"/>
              <w:rPr>
                <w:rFonts w:ascii="宋体" w:hAnsi="宋体" w:cs="宋体"/>
                <w:kern w:val="0"/>
                <w:sz w:val="22"/>
              </w:rPr>
            </w:pPr>
          </w:p>
        </w:tc>
        <w:tc>
          <w:tcPr>
            <w:tcW w:w="703" w:type="dxa"/>
            <w:shd w:val="clear" w:color="auto" w:fill="auto"/>
            <w:vAlign w:val="center"/>
          </w:tcPr>
          <w:p w14:paraId="16F8B601">
            <w:pPr>
              <w:jc w:val="center"/>
              <w:rPr>
                <w:rFonts w:ascii="宋体" w:hAnsi="宋体" w:cs="宋体"/>
                <w:kern w:val="0"/>
                <w:sz w:val="22"/>
              </w:rPr>
            </w:pPr>
          </w:p>
        </w:tc>
        <w:tc>
          <w:tcPr>
            <w:tcW w:w="714" w:type="dxa"/>
          </w:tcPr>
          <w:p w14:paraId="702EDEC3">
            <w:pPr>
              <w:jc w:val="center"/>
              <w:rPr>
                <w:rFonts w:ascii="宋体" w:hAnsi="宋体" w:cs="宋体"/>
                <w:kern w:val="0"/>
                <w:sz w:val="22"/>
              </w:rPr>
            </w:pPr>
          </w:p>
        </w:tc>
        <w:tc>
          <w:tcPr>
            <w:tcW w:w="992" w:type="dxa"/>
          </w:tcPr>
          <w:p w14:paraId="5E4D51D9">
            <w:pPr>
              <w:jc w:val="center"/>
              <w:rPr>
                <w:rFonts w:ascii="宋体" w:hAnsi="宋体" w:cs="宋体"/>
                <w:kern w:val="0"/>
                <w:sz w:val="22"/>
              </w:rPr>
            </w:pPr>
          </w:p>
        </w:tc>
      </w:tr>
      <w:tr w14:paraId="02B68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72" w:type="dxa"/>
            <w:shd w:val="clear" w:color="auto" w:fill="auto"/>
            <w:vAlign w:val="center"/>
          </w:tcPr>
          <w:p w14:paraId="4AF76AA7">
            <w:pPr>
              <w:jc w:val="center"/>
              <w:rPr>
                <w:rFonts w:ascii="宋体" w:hAnsi="宋体" w:cs="宋体"/>
                <w:kern w:val="0"/>
                <w:sz w:val="22"/>
              </w:rPr>
            </w:pPr>
            <w:r>
              <w:rPr>
                <w:rFonts w:hint="eastAsia" w:ascii="宋体" w:hAnsi="宋体" w:cs="宋体"/>
                <w:kern w:val="0"/>
                <w:sz w:val="22"/>
              </w:rPr>
              <w:t>3</w:t>
            </w:r>
          </w:p>
        </w:tc>
        <w:tc>
          <w:tcPr>
            <w:tcW w:w="1426" w:type="dxa"/>
            <w:shd w:val="clear" w:color="auto" w:fill="auto"/>
            <w:vAlign w:val="center"/>
          </w:tcPr>
          <w:p w14:paraId="10C36D99">
            <w:pPr>
              <w:jc w:val="center"/>
              <w:rPr>
                <w:rFonts w:ascii="宋体" w:hAnsi="宋体" w:cs="宋体"/>
                <w:kern w:val="0"/>
                <w:sz w:val="22"/>
              </w:rPr>
            </w:pPr>
          </w:p>
        </w:tc>
        <w:tc>
          <w:tcPr>
            <w:tcW w:w="3938" w:type="dxa"/>
            <w:shd w:val="clear" w:color="auto" w:fill="auto"/>
          </w:tcPr>
          <w:p w14:paraId="345053C2">
            <w:pPr>
              <w:rPr>
                <w:rFonts w:ascii="宋体" w:hAnsi="宋体" w:cs="宋体"/>
                <w:kern w:val="0"/>
                <w:sz w:val="22"/>
              </w:rPr>
            </w:pPr>
          </w:p>
        </w:tc>
        <w:tc>
          <w:tcPr>
            <w:tcW w:w="769" w:type="dxa"/>
            <w:shd w:val="clear" w:color="auto" w:fill="auto"/>
            <w:vAlign w:val="center"/>
          </w:tcPr>
          <w:p w14:paraId="08AA16C4">
            <w:pPr>
              <w:jc w:val="center"/>
              <w:rPr>
                <w:rFonts w:ascii="宋体" w:hAnsi="宋体" w:cs="宋体"/>
                <w:kern w:val="0"/>
                <w:sz w:val="22"/>
              </w:rPr>
            </w:pPr>
          </w:p>
        </w:tc>
        <w:tc>
          <w:tcPr>
            <w:tcW w:w="703" w:type="dxa"/>
            <w:shd w:val="clear" w:color="auto" w:fill="auto"/>
            <w:vAlign w:val="center"/>
          </w:tcPr>
          <w:p w14:paraId="00381627">
            <w:pPr>
              <w:jc w:val="center"/>
              <w:rPr>
                <w:rFonts w:ascii="宋体" w:hAnsi="宋体" w:cs="宋体"/>
                <w:kern w:val="0"/>
                <w:sz w:val="22"/>
              </w:rPr>
            </w:pPr>
          </w:p>
        </w:tc>
        <w:tc>
          <w:tcPr>
            <w:tcW w:w="714" w:type="dxa"/>
          </w:tcPr>
          <w:p w14:paraId="0C68735F">
            <w:pPr>
              <w:jc w:val="center"/>
              <w:rPr>
                <w:rFonts w:ascii="宋体" w:hAnsi="宋体" w:cs="宋体"/>
                <w:kern w:val="0"/>
                <w:sz w:val="22"/>
              </w:rPr>
            </w:pPr>
          </w:p>
        </w:tc>
        <w:tc>
          <w:tcPr>
            <w:tcW w:w="992" w:type="dxa"/>
          </w:tcPr>
          <w:p w14:paraId="45E6594F">
            <w:pPr>
              <w:jc w:val="center"/>
              <w:rPr>
                <w:rFonts w:ascii="宋体" w:hAnsi="宋体" w:cs="宋体"/>
                <w:kern w:val="0"/>
                <w:sz w:val="22"/>
              </w:rPr>
            </w:pPr>
          </w:p>
        </w:tc>
      </w:tr>
      <w:tr w14:paraId="73006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72" w:type="dxa"/>
            <w:shd w:val="clear" w:color="auto" w:fill="auto"/>
            <w:vAlign w:val="center"/>
          </w:tcPr>
          <w:p w14:paraId="30104D83">
            <w:pPr>
              <w:jc w:val="center"/>
              <w:rPr>
                <w:rFonts w:ascii="宋体" w:hAnsi="宋体" w:cs="宋体"/>
                <w:kern w:val="0"/>
                <w:sz w:val="22"/>
              </w:rPr>
            </w:pPr>
            <w:r>
              <w:rPr>
                <w:rFonts w:hint="eastAsia" w:ascii="宋体" w:hAnsi="宋体" w:cs="宋体"/>
                <w:kern w:val="0"/>
                <w:sz w:val="22"/>
              </w:rPr>
              <w:t>5</w:t>
            </w:r>
          </w:p>
        </w:tc>
        <w:tc>
          <w:tcPr>
            <w:tcW w:w="1426" w:type="dxa"/>
            <w:shd w:val="clear" w:color="auto" w:fill="auto"/>
            <w:vAlign w:val="center"/>
          </w:tcPr>
          <w:p w14:paraId="7C7A6C2C">
            <w:pPr>
              <w:jc w:val="center"/>
              <w:rPr>
                <w:rFonts w:ascii="宋体" w:hAnsi="宋体" w:cs="宋体"/>
                <w:kern w:val="0"/>
                <w:sz w:val="22"/>
              </w:rPr>
            </w:pPr>
          </w:p>
        </w:tc>
        <w:tc>
          <w:tcPr>
            <w:tcW w:w="3938" w:type="dxa"/>
            <w:shd w:val="clear" w:color="auto" w:fill="auto"/>
          </w:tcPr>
          <w:p w14:paraId="7F94CCE1">
            <w:pPr>
              <w:rPr>
                <w:rFonts w:ascii="宋体" w:hAnsi="宋体" w:cs="宋体"/>
                <w:kern w:val="0"/>
                <w:sz w:val="22"/>
              </w:rPr>
            </w:pPr>
          </w:p>
        </w:tc>
        <w:tc>
          <w:tcPr>
            <w:tcW w:w="769" w:type="dxa"/>
            <w:shd w:val="clear" w:color="auto" w:fill="auto"/>
            <w:vAlign w:val="center"/>
          </w:tcPr>
          <w:p w14:paraId="0A84C3C2">
            <w:pPr>
              <w:jc w:val="center"/>
              <w:rPr>
                <w:rFonts w:ascii="宋体" w:hAnsi="宋体" w:cs="宋体"/>
                <w:kern w:val="0"/>
                <w:sz w:val="22"/>
              </w:rPr>
            </w:pPr>
          </w:p>
        </w:tc>
        <w:tc>
          <w:tcPr>
            <w:tcW w:w="703" w:type="dxa"/>
            <w:shd w:val="clear" w:color="auto" w:fill="auto"/>
            <w:vAlign w:val="center"/>
          </w:tcPr>
          <w:p w14:paraId="2256B23C">
            <w:pPr>
              <w:jc w:val="center"/>
              <w:rPr>
                <w:rFonts w:ascii="宋体" w:hAnsi="宋体" w:cs="宋体"/>
                <w:kern w:val="0"/>
                <w:sz w:val="22"/>
              </w:rPr>
            </w:pPr>
          </w:p>
        </w:tc>
        <w:tc>
          <w:tcPr>
            <w:tcW w:w="714" w:type="dxa"/>
          </w:tcPr>
          <w:p w14:paraId="1E475817">
            <w:pPr>
              <w:jc w:val="center"/>
              <w:rPr>
                <w:rFonts w:ascii="宋体" w:hAnsi="宋体" w:cs="宋体"/>
                <w:kern w:val="0"/>
                <w:sz w:val="22"/>
              </w:rPr>
            </w:pPr>
          </w:p>
        </w:tc>
        <w:tc>
          <w:tcPr>
            <w:tcW w:w="992" w:type="dxa"/>
          </w:tcPr>
          <w:p w14:paraId="760C6DD4">
            <w:pPr>
              <w:jc w:val="center"/>
              <w:rPr>
                <w:rFonts w:ascii="宋体" w:hAnsi="宋体" w:cs="宋体"/>
                <w:kern w:val="0"/>
                <w:sz w:val="22"/>
              </w:rPr>
            </w:pPr>
          </w:p>
        </w:tc>
      </w:tr>
      <w:tr w14:paraId="42CB5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72" w:type="dxa"/>
            <w:shd w:val="clear" w:color="auto" w:fill="auto"/>
            <w:vAlign w:val="center"/>
          </w:tcPr>
          <w:p w14:paraId="71DF6566">
            <w:pPr>
              <w:jc w:val="center"/>
              <w:rPr>
                <w:rFonts w:ascii="宋体" w:hAnsi="宋体" w:cs="宋体"/>
                <w:kern w:val="0"/>
                <w:sz w:val="22"/>
              </w:rPr>
            </w:pPr>
            <w:r>
              <w:rPr>
                <w:rFonts w:hint="eastAsia" w:ascii="宋体" w:hAnsi="宋体" w:cs="宋体"/>
                <w:kern w:val="0"/>
                <w:sz w:val="22"/>
              </w:rPr>
              <w:t>6</w:t>
            </w:r>
          </w:p>
        </w:tc>
        <w:tc>
          <w:tcPr>
            <w:tcW w:w="1426" w:type="dxa"/>
            <w:shd w:val="clear" w:color="auto" w:fill="auto"/>
            <w:vAlign w:val="center"/>
          </w:tcPr>
          <w:p w14:paraId="2241E607">
            <w:pPr>
              <w:jc w:val="center"/>
              <w:rPr>
                <w:rFonts w:ascii="宋体" w:hAnsi="宋体" w:cs="宋体"/>
                <w:kern w:val="0"/>
                <w:sz w:val="22"/>
              </w:rPr>
            </w:pPr>
          </w:p>
        </w:tc>
        <w:tc>
          <w:tcPr>
            <w:tcW w:w="3938" w:type="dxa"/>
            <w:shd w:val="clear" w:color="auto" w:fill="auto"/>
          </w:tcPr>
          <w:p w14:paraId="55226AA4">
            <w:pPr>
              <w:rPr>
                <w:rFonts w:ascii="宋体" w:hAnsi="宋体" w:cs="宋体"/>
                <w:kern w:val="0"/>
                <w:sz w:val="22"/>
              </w:rPr>
            </w:pPr>
          </w:p>
        </w:tc>
        <w:tc>
          <w:tcPr>
            <w:tcW w:w="769" w:type="dxa"/>
            <w:shd w:val="clear" w:color="auto" w:fill="auto"/>
            <w:vAlign w:val="center"/>
          </w:tcPr>
          <w:p w14:paraId="2461F616">
            <w:pPr>
              <w:jc w:val="center"/>
              <w:rPr>
                <w:rFonts w:ascii="宋体" w:hAnsi="宋体" w:cs="宋体"/>
                <w:kern w:val="0"/>
                <w:sz w:val="22"/>
              </w:rPr>
            </w:pPr>
          </w:p>
        </w:tc>
        <w:tc>
          <w:tcPr>
            <w:tcW w:w="703" w:type="dxa"/>
            <w:shd w:val="clear" w:color="auto" w:fill="auto"/>
            <w:vAlign w:val="center"/>
          </w:tcPr>
          <w:p w14:paraId="5D2A8208">
            <w:pPr>
              <w:jc w:val="center"/>
              <w:rPr>
                <w:rFonts w:ascii="宋体" w:hAnsi="宋体" w:cs="宋体"/>
                <w:kern w:val="0"/>
                <w:sz w:val="22"/>
              </w:rPr>
            </w:pPr>
          </w:p>
        </w:tc>
        <w:tc>
          <w:tcPr>
            <w:tcW w:w="714" w:type="dxa"/>
          </w:tcPr>
          <w:p w14:paraId="70789B0E">
            <w:pPr>
              <w:jc w:val="center"/>
              <w:rPr>
                <w:rFonts w:ascii="宋体" w:hAnsi="宋体" w:cs="宋体"/>
                <w:kern w:val="0"/>
                <w:sz w:val="22"/>
              </w:rPr>
            </w:pPr>
          </w:p>
        </w:tc>
        <w:tc>
          <w:tcPr>
            <w:tcW w:w="992" w:type="dxa"/>
          </w:tcPr>
          <w:p w14:paraId="4C0B5BF5">
            <w:pPr>
              <w:jc w:val="center"/>
              <w:rPr>
                <w:rFonts w:ascii="宋体" w:hAnsi="宋体" w:cs="宋体"/>
                <w:kern w:val="0"/>
                <w:sz w:val="22"/>
              </w:rPr>
            </w:pPr>
          </w:p>
        </w:tc>
      </w:tr>
      <w:tr w14:paraId="1B238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72" w:type="dxa"/>
            <w:shd w:val="clear" w:color="auto" w:fill="auto"/>
            <w:vAlign w:val="center"/>
          </w:tcPr>
          <w:p w14:paraId="0DDB62BD">
            <w:pPr>
              <w:jc w:val="center"/>
              <w:rPr>
                <w:rFonts w:ascii="宋体" w:hAnsi="宋体" w:cs="宋体"/>
                <w:kern w:val="0"/>
                <w:sz w:val="22"/>
              </w:rPr>
            </w:pPr>
            <w:r>
              <w:rPr>
                <w:rFonts w:hint="eastAsia" w:ascii="宋体" w:hAnsi="宋体" w:cs="宋体"/>
                <w:kern w:val="0"/>
                <w:sz w:val="22"/>
              </w:rPr>
              <w:t>7</w:t>
            </w:r>
          </w:p>
        </w:tc>
        <w:tc>
          <w:tcPr>
            <w:tcW w:w="1426" w:type="dxa"/>
            <w:shd w:val="clear" w:color="auto" w:fill="auto"/>
            <w:vAlign w:val="center"/>
          </w:tcPr>
          <w:p w14:paraId="3467B1E5">
            <w:pPr>
              <w:jc w:val="center"/>
              <w:rPr>
                <w:rFonts w:ascii="宋体" w:hAnsi="宋体" w:cs="宋体"/>
                <w:kern w:val="0"/>
                <w:sz w:val="22"/>
              </w:rPr>
            </w:pPr>
          </w:p>
        </w:tc>
        <w:tc>
          <w:tcPr>
            <w:tcW w:w="3938" w:type="dxa"/>
            <w:shd w:val="clear" w:color="auto" w:fill="auto"/>
          </w:tcPr>
          <w:p w14:paraId="092071BD">
            <w:pPr>
              <w:rPr>
                <w:rFonts w:ascii="宋体" w:hAnsi="宋体" w:cs="宋体"/>
                <w:kern w:val="0"/>
                <w:sz w:val="22"/>
              </w:rPr>
            </w:pPr>
          </w:p>
        </w:tc>
        <w:tc>
          <w:tcPr>
            <w:tcW w:w="769" w:type="dxa"/>
            <w:shd w:val="clear" w:color="auto" w:fill="auto"/>
            <w:vAlign w:val="center"/>
          </w:tcPr>
          <w:p w14:paraId="3CB82771">
            <w:pPr>
              <w:jc w:val="center"/>
              <w:rPr>
                <w:rFonts w:ascii="宋体" w:hAnsi="宋体" w:cs="宋体"/>
                <w:kern w:val="0"/>
                <w:sz w:val="22"/>
              </w:rPr>
            </w:pPr>
          </w:p>
        </w:tc>
        <w:tc>
          <w:tcPr>
            <w:tcW w:w="703" w:type="dxa"/>
            <w:shd w:val="clear" w:color="auto" w:fill="auto"/>
            <w:vAlign w:val="center"/>
          </w:tcPr>
          <w:p w14:paraId="7FCDF456">
            <w:pPr>
              <w:jc w:val="center"/>
              <w:rPr>
                <w:rFonts w:ascii="宋体" w:hAnsi="宋体" w:cs="宋体"/>
                <w:kern w:val="0"/>
                <w:sz w:val="22"/>
              </w:rPr>
            </w:pPr>
          </w:p>
        </w:tc>
        <w:tc>
          <w:tcPr>
            <w:tcW w:w="714" w:type="dxa"/>
          </w:tcPr>
          <w:p w14:paraId="2A98DA26">
            <w:pPr>
              <w:jc w:val="center"/>
              <w:rPr>
                <w:rFonts w:ascii="宋体" w:hAnsi="宋体" w:cs="宋体"/>
                <w:kern w:val="0"/>
                <w:sz w:val="22"/>
              </w:rPr>
            </w:pPr>
          </w:p>
        </w:tc>
        <w:tc>
          <w:tcPr>
            <w:tcW w:w="992" w:type="dxa"/>
          </w:tcPr>
          <w:p w14:paraId="56A7709C">
            <w:pPr>
              <w:jc w:val="center"/>
              <w:rPr>
                <w:rFonts w:ascii="宋体" w:hAnsi="宋体" w:cs="宋体"/>
                <w:kern w:val="0"/>
                <w:sz w:val="22"/>
              </w:rPr>
            </w:pPr>
          </w:p>
        </w:tc>
      </w:tr>
    </w:tbl>
    <w:p w14:paraId="0674B7B7">
      <w:pPr>
        <w:widowControl/>
        <w:tabs>
          <w:tab w:val="left" w:pos="1980"/>
        </w:tabs>
        <w:snapToGrid w:val="0"/>
        <w:spacing w:before="19"/>
        <w:rPr>
          <w:rFonts w:hint="eastAsia" w:ascii="宋体" w:hAnsi="宋体"/>
          <w:color w:val="000000" w:themeColor="text1"/>
          <w:szCs w:val="21"/>
          <w14:textFill>
            <w14:solidFill>
              <w14:schemeClr w14:val="tx1"/>
            </w14:solidFill>
          </w14:textFill>
        </w:rPr>
      </w:pPr>
    </w:p>
    <w:p w14:paraId="46B89EC7">
      <w:pPr>
        <w:widowControl/>
        <w:tabs>
          <w:tab w:val="left" w:pos="1980"/>
        </w:tabs>
        <w:snapToGrid w:val="0"/>
        <w:spacing w:before="19"/>
        <w:ind w:firstLine="420" w:firstLineChars="200"/>
        <w:rPr>
          <w:rFonts w:ascii="宋体" w:hAnsi="宋体"/>
          <w:b/>
          <w:bCs/>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二</w:t>
      </w:r>
      <w:r>
        <w:rPr>
          <w:rFonts w:hint="eastAsia" w:ascii="宋体" w:hAnsi="宋体"/>
          <w:b/>
          <w:bCs/>
          <w:color w:val="000000" w:themeColor="text1"/>
          <w:szCs w:val="21"/>
          <w14:textFill>
            <w14:solidFill>
              <w14:schemeClr w14:val="tx1"/>
            </w14:solidFill>
          </w14:textFill>
        </w:rPr>
        <w:t xml:space="preserve">、交货地点： </w:t>
      </w:r>
      <w:r>
        <w:rPr>
          <w:rFonts w:hint="eastAsia" w:ascii="宋体" w:hAnsi="宋体"/>
          <w:b/>
          <w:bCs/>
          <w:color w:val="000000" w:themeColor="text1"/>
          <w:szCs w:val="21"/>
          <w:u w:val="single"/>
          <w14:textFill>
            <w14:solidFill>
              <w14:schemeClr w14:val="tx1"/>
            </w14:solidFill>
          </w14:textFill>
        </w:rPr>
        <w:t xml:space="preserve">南京特殊教育师范学院栖霞校区内甲方指定地点。 </w:t>
      </w:r>
    </w:p>
    <w:p w14:paraId="33B01415">
      <w:pPr>
        <w:widowControl/>
        <w:tabs>
          <w:tab w:val="left" w:pos="1980"/>
        </w:tabs>
        <w:snapToGrid w:val="0"/>
        <w:spacing w:before="19"/>
        <w:ind w:firstLine="422" w:firstLineChars="200"/>
        <w:rPr>
          <w:rFonts w:ascii="宋体" w:hAnsi="宋体"/>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三、交货方式：</w:t>
      </w:r>
      <w:r>
        <w:rPr>
          <w:rFonts w:hint="eastAsia" w:ascii="宋体" w:hAnsi="宋体"/>
          <w:bCs/>
          <w:color w:val="000000" w:themeColor="text1"/>
          <w:szCs w:val="21"/>
          <w14:textFill>
            <w14:solidFill>
              <w14:schemeClr w14:val="tx1"/>
            </w14:solidFill>
          </w14:textFill>
        </w:rPr>
        <w:t>采购文件有要求的按相关要求执行；采购文件无具体要求的，采取以下方式交货。</w:t>
      </w:r>
    </w:p>
    <w:p w14:paraId="04FF30AA">
      <w:pPr>
        <w:pStyle w:val="3"/>
        <w:snapToGrid w:val="0"/>
        <w:spacing w:before="120" w:after="120"/>
        <w:ind w:firstLine="420" w:firstLineChars="200"/>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3</w:t>
      </w:r>
      <w:r>
        <w:rPr>
          <w:rFonts w:hAnsi="宋体"/>
          <w:color w:val="000000" w:themeColor="text1"/>
          <w:szCs w:val="21"/>
          <w14:textFill>
            <w14:solidFill>
              <w14:schemeClr w14:val="tx1"/>
            </w14:solidFill>
          </w14:textFill>
        </w:rPr>
        <w:t>.</w:t>
      </w:r>
      <w:r>
        <w:rPr>
          <w:rFonts w:hint="eastAsia" w:hAnsi="宋体"/>
          <w:color w:val="000000" w:themeColor="text1"/>
          <w:szCs w:val="21"/>
          <w14:textFill>
            <w14:solidFill>
              <w14:schemeClr w14:val="tx1"/>
            </w14:solidFill>
          </w14:textFill>
        </w:rPr>
        <w:t>1</w:t>
      </w:r>
      <w:r>
        <w:rPr>
          <w:rFonts w:hAnsi="宋体"/>
          <w:color w:val="000000" w:themeColor="text1"/>
          <w:szCs w:val="21"/>
          <w14:textFill>
            <w14:solidFill>
              <w14:schemeClr w14:val="tx1"/>
            </w14:solidFill>
          </w14:textFill>
        </w:rPr>
        <w:t xml:space="preserve"> 乙方应在货物发运前对其进行满足运输距离、防潮、防震、防锈和防破损装卸等要求包装，以保证货物安全运达甲方指定地点。</w:t>
      </w:r>
    </w:p>
    <w:p w14:paraId="4CFAA4BA">
      <w:pPr>
        <w:pStyle w:val="3"/>
        <w:snapToGrid w:val="0"/>
        <w:spacing w:before="120" w:after="120"/>
        <w:ind w:left="420" w:leftChars="200"/>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3</w:t>
      </w:r>
      <w:r>
        <w:rPr>
          <w:rFonts w:hAnsi="宋体"/>
          <w:color w:val="000000" w:themeColor="text1"/>
          <w:szCs w:val="21"/>
          <w14:textFill>
            <w14:solidFill>
              <w14:schemeClr w14:val="tx1"/>
            </w14:solidFill>
          </w14:textFill>
        </w:rPr>
        <w:t>.</w:t>
      </w:r>
      <w:r>
        <w:rPr>
          <w:rFonts w:hint="eastAsia" w:hAnsi="宋体"/>
          <w:color w:val="000000" w:themeColor="text1"/>
          <w:szCs w:val="21"/>
          <w14:textFill>
            <w14:solidFill>
              <w14:schemeClr w14:val="tx1"/>
            </w14:solidFill>
          </w14:textFill>
        </w:rPr>
        <w:t>2</w:t>
      </w:r>
      <w:r>
        <w:rPr>
          <w:rFonts w:hAnsi="宋体"/>
          <w:color w:val="000000" w:themeColor="text1"/>
          <w:szCs w:val="21"/>
          <w14:textFill>
            <w14:solidFill>
              <w14:schemeClr w14:val="tx1"/>
            </w14:solidFill>
          </w14:textFill>
        </w:rPr>
        <w:t xml:space="preserve"> 使用说明书、质量检验证明书、随配附件和工具以及清单一并附于货物内。</w:t>
      </w:r>
    </w:p>
    <w:p w14:paraId="468E4B89">
      <w:pPr>
        <w:pStyle w:val="3"/>
        <w:snapToGrid w:val="0"/>
        <w:spacing w:before="120" w:after="120"/>
        <w:ind w:firstLine="420" w:firstLineChars="200"/>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3</w:t>
      </w:r>
      <w:r>
        <w:rPr>
          <w:rFonts w:hAnsi="宋体"/>
          <w:color w:val="000000" w:themeColor="text1"/>
          <w:szCs w:val="21"/>
          <w14:textFill>
            <w14:solidFill>
              <w14:schemeClr w14:val="tx1"/>
            </w14:solidFill>
          </w14:textFill>
        </w:rPr>
        <w:t>.</w:t>
      </w:r>
      <w:r>
        <w:rPr>
          <w:rFonts w:hint="eastAsia" w:hAnsi="宋体"/>
          <w:color w:val="000000" w:themeColor="text1"/>
          <w:szCs w:val="21"/>
          <w14:textFill>
            <w14:solidFill>
              <w14:schemeClr w14:val="tx1"/>
            </w14:solidFill>
          </w14:textFill>
        </w:rPr>
        <w:t>3</w:t>
      </w:r>
      <w:r>
        <w:rPr>
          <w:rFonts w:hAnsi="宋体"/>
          <w:color w:val="000000" w:themeColor="text1"/>
          <w:szCs w:val="21"/>
          <w14:textFill>
            <w14:solidFill>
              <w14:schemeClr w14:val="tx1"/>
            </w14:solidFill>
          </w14:textFill>
        </w:rPr>
        <w:t xml:space="preserve"> </w:t>
      </w:r>
      <w:r>
        <w:rPr>
          <w:rFonts w:hint="eastAsia" w:hAnsi="宋体"/>
          <w:color w:val="000000" w:themeColor="text1"/>
          <w:szCs w:val="21"/>
          <w14:textFill>
            <w14:solidFill>
              <w14:schemeClr w14:val="tx1"/>
            </w14:solidFill>
          </w14:textFill>
        </w:rPr>
        <w:t>乙方在货物发运（在整体现场具备同时安装条件的情况下甲方方能通知乙方送货）手续办理完毕后24小时内或货到甲方48小时前通知甲方，以准备接货</w:t>
      </w:r>
      <w:r>
        <w:rPr>
          <w:rFonts w:hAnsi="宋体"/>
          <w:color w:val="000000" w:themeColor="text1"/>
          <w:szCs w:val="21"/>
          <w14:textFill>
            <w14:solidFill>
              <w14:schemeClr w14:val="tx1"/>
            </w14:solidFill>
          </w14:textFill>
        </w:rPr>
        <w:t>。</w:t>
      </w:r>
    </w:p>
    <w:p w14:paraId="5BF4AA0C">
      <w:pPr>
        <w:pStyle w:val="3"/>
        <w:snapToGrid w:val="0"/>
        <w:spacing w:before="120" w:after="120"/>
        <w:ind w:left="420" w:leftChars="200"/>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3</w:t>
      </w:r>
      <w:r>
        <w:rPr>
          <w:rFonts w:hAnsi="宋体"/>
          <w:color w:val="000000" w:themeColor="text1"/>
          <w:szCs w:val="21"/>
          <w14:textFill>
            <w14:solidFill>
              <w14:schemeClr w14:val="tx1"/>
            </w14:solidFill>
          </w14:textFill>
        </w:rPr>
        <w:t>.</w:t>
      </w:r>
      <w:r>
        <w:rPr>
          <w:rFonts w:hint="eastAsia" w:hAnsi="宋体"/>
          <w:color w:val="000000" w:themeColor="text1"/>
          <w:szCs w:val="21"/>
          <w14:textFill>
            <w14:solidFill>
              <w14:schemeClr w14:val="tx1"/>
            </w14:solidFill>
          </w14:textFill>
        </w:rPr>
        <w:t>4</w:t>
      </w:r>
      <w:r>
        <w:rPr>
          <w:rFonts w:hAnsi="宋体"/>
          <w:color w:val="000000" w:themeColor="text1"/>
          <w:szCs w:val="21"/>
          <w14:textFill>
            <w14:solidFill>
              <w14:schemeClr w14:val="tx1"/>
            </w14:solidFill>
          </w14:textFill>
        </w:rPr>
        <w:t xml:space="preserve"> 货物在</w:t>
      </w:r>
      <w:r>
        <w:rPr>
          <w:rFonts w:hint="eastAsia" w:hAnsi="宋体"/>
          <w:color w:val="000000" w:themeColor="text1"/>
          <w:szCs w:val="21"/>
          <w14:textFill>
            <w14:solidFill>
              <w14:schemeClr w14:val="tx1"/>
            </w14:solidFill>
          </w14:textFill>
        </w:rPr>
        <w:t>验收合格前</w:t>
      </w:r>
      <w:r>
        <w:rPr>
          <w:rFonts w:hAnsi="宋体"/>
          <w:color w:val="000000" w:themeColor="text1"/>
          <w:szCs w:val="21"/>
          <w14:textFill>
            <w14:solidFill>
              <w14:schemeClr w14:val="tx1"/>
            </w14:solidFill>
          </w14:textFill>
        </w:rPr>
        <w:t>发生的风险均由乙方负责。</w:t>
      </w:r>
    </w:p>
    <w:p w14:paraId="542C820C">
      <w:pPr>
        <w:widowControl/>
        <w:tabs>
          <w:tab w:val="left" w:pos="1980"/>
        </w:tabs>
        <w:snapToGrid w:val="0"/>
        <w:spacing w:before="19"/>
        <w:ind w:firstLine="420" w:firstLineChars="200"/>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3</w:t>
      </w:r>
      <w:r>
        <w:rPr>
          <w:rFonts w:hAnsi="宋体"/>
          <w:color w:val="000000" w:themeColor="text1"/>
          <w:szCs w:val="21"/>
          <w14:textFill>
            <w14:solidFill>
              <w14:schemeClr w14:val="tx1"/>
            </w14:solidFill>
          </w14:textFill>
        </w:rPr>
        <w:t>.</w:t>
      </w:r>
      <w:r>
        <w:rPr>
          <w:rFonts w:hint="eastAsia" w:hAnsi="宋体"/>
          <w:color w:val="000000" w:themeColor="text1"/>
          <w:szCs w:val="21"/>
          <w14:textFill>
            <w14:solidFill>
              <w14:schemeClr w14:val="tx1"/>
            </w14:solidFill>
          </w14:textFill>
        </w:rPr>
        <w:t>5</w:t>
      </w:r>
      <w:r>
        <w:rPr>
          <w:rFonts w:hAnsi="宋体"/>
          <w:color w:val="000000" w:themeColor="text1"/>
          <w:szCs w:val="21"/>
          <w14:textFill>
            <w14:solidFill>
              <w14:schemeClr w14:val="tx1"/>
            </w14:solidFill>
          </w14:textFill>
        </w:rPr>
        <w:t xml:space="preserve"> 货物在规定的交付期限内由乙方送达甲方指定的地点</w:t>
      </w:r>
      <w:r>
        <w:rPr>
          <w:rFonts w:hint="eastAsia" w:hAnsi="宋体"/>
          <w:color w:val="000000" w:themeColor="text1"/>
          <w:szCs w:val="21"/>
          <w14:textFill>
            <w14:solidFill>
              <w14:schemeClr w14:val="tx1"/>
            </w14:solidFill>
          </w14:textFill>
        </w:rPr>
        <w:t>并经甲方最终验收合格后</w:t>
      </w:r>
      <w:r>
        <w:rPr>
          <w:rFonts w:hAnsi="宋体"/>
          <w:color w:val="000000" w:themeColor="text1"/>
          <w:szCs w:val="21"/>
          <w14:textFill>
            <w14:solidFill>
              <w14:schemeClr w14:val="tx1"/>
            </w14:solidFill>
          </w14:textFill>
        </w:rPr>
        <w:t>视为交付，乙方同时需通知甲方货物已送达。</w:t>
      </w:r>
    </w:p>
    <w:p w14:paraId="4A85F195">
      <w:pPr>
        <w:pStyle w:val="3"/>
        <w:snapToGrid w:val="0"/>
        <w:spacing w:before="120" w:after="120"/>
        <w:ind w:firstLine="413" w:firstLineChars="196"/>
        <w:rPr>
          <w:rFonts w:hAnsi="宋体"/>
          <w:b/>
          <w:color w:val="000000" w:themeColor="text1"/>
          <w:szCs w:val="21"/>
          <w14:textFill>
            <w14:solidFill>
              <w14:schemeClr w14:val="tx1"/>
            </w14:solidFill>
          </w14:textFill>
        </w:rPr>
      </w:pPr>
      <w:r>
        <w:rPr>
          <w:rFonts w:hint="eastAsia" w:hAnsi="宋体"/>
          <w:b/>
          <w:color w:val="000000" w:themeColor="text1"/>
          <w:szCs w:val="21"/>
          <w14:textFill>
            <w14:solidFill>
              <w14:schemeClr w14:val="tx1"/>
            </w14:solidFill>
          </w14:textFill>
        </w:rPr>
        <w:t>四</w:t>
      </w:r>
      <w:r>
        <w:rPr>
          <w:rFonts w:hAnsi="宋体"/>
          <w:b/>
          <w:color w:val="000000" w:themeColor="text1"/>
          <w:szCs w:val="21"/>
          <w14:textFill>
            <w14:solidFill>
              <w14:schemeClr w14:val="tx1"/>
            </w14:solidFill>
          </w14:textFill>
        </w:rPr>
        <w:t>、技术资料</w:t>
      </w:r>
      <w:r>
        <w:rPr>
          <w:rFonts w:hint="eastAsia" w:hAnsi="宋体"/>
          <w:b/>
          <w:color w:val="000000" w:themeColor="text1"/>
          <w:szCs w:val="21"/>
          <w14:textFill>
            <w14:solidFill>
              <w14:schemeClr w14:val="tx1"/>
            </w14:solidFill>
          </w14:textFill>
        </w:rPr>
        <w:t>：</w:t>
      </w:r>
    </w:p>
    <w:p w14:paraId="0F91B833">
      <w:pPr>
        <w:pStyle w:val="3"/>
        <w:snapToGrid w:val="0"/>
        <w:spacing w:before="120" w:after="120"/>
        <w:ind w:firstLine="420" w:firstLineChars="200"/>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4</w:t>
      </w:r>
      <w:r>
        <w:rPr>
          <w:rFonts w:hAnsi="宋体"/>
          <w:color w:val="000000" w:themeColor="text1"/>
          <w:szCs w:val="21"/>
          <w14:textFill>
            <w14:solidFill>
              <w14:schemeClr w14:val="tx1"/>
            </w14:solidFill>
          </w14:textFill>
        </w:rPr>
        <w:t>.1乙方应按招标文件规定的时间向甲方提供使用货物的有关技术资料。</w:t>
      </w:r>
    </w:p>
    <w:p w14:paraId="6454328C">
      <w:pPr>
        <w:pStyle w:val="3"/>
        <w:snapToGrid w:val="0"/>
        <w:spacing w:before="120" w:after="120"/>
        <w:ind w:firstLine="420" w:firstLineChars="200"/>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4</w:t>
      </w:r>
      <w:r>
        <w:rPr>
          <w:rFonts w:hAnsi="宋体"/>
          <w:color w:val="000000" w:themeColor="text1"/>
          <w:szCs w:val="21"/>
          <w14:textFill>
            <w14:solidFill>
              <w14:schemeClr w14:val="tx1"/>
            </w14:solidFill>
          </w14:textFill>
        </w:rPr>
        <w:t>.2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0D2423A4">
      <w:pPr>
        <w:pStyle w:val="3"/>
        <w:snapToGrid w:val="0"/>
        <w:spacing w:before="120" w:after="120"/>
        <w:ind w:left="357" w:leftChars="150" w:hanging="42" w:hangingChars="20"/>
        <w:rPr>
          <w:rFonts w:hAnsi="宋体"/>
          <w:b/>
          <w:color w:val="000000" w:themeColor="text1"/>
          <w:szCs w:val="21"/>
          <w14:textFill>
            <w14:solidFill>
              <w14:schemeClr w14:val="tx1"/>
            </w14:solidFill>
          </w14:textFill>
        </w:rPr>
      </w:pPr>
      <w:r>
        <w:rPr>
          <w:rFonts w:hint="eastAsia" w:hAnsi="宋体"/>
          <w:b/>
          <w:color w:val="000000" w:themeColor="text1"/>
          <w:szCs w:val="21"/>
          <w14:textFill>
            <w14:solidFill>
              <w14:schemeClr w14:val="tx1"/>
            </w14:solidFill>
          </w14:textFill>
        </w:rPr>
        <w:t>五</w:t>
      </w:r>
      <w:r>
        <w:rPr>
          <w:rFonts w:hAnsi="宋体"/>
          <w:b/>
          <w:color w:val="000000" w:themeColor="text1"/>
          <w:szCs w:val="21"/>
          <w14:textFill>
            <w14:solidFill>
              <w14:schemeClr w14:val="tx1"/>
            </w14:solidFill>
          </w14:textFill>
        </w:rPr>
        <w:t>、知识产权</w:t>
      </w:r>
      <w:r>
        <w:rPr>
          <w:rFonts w:hint="eastAsia" w:hAnsi="宋体"/>
          <w:b/>
          <w:color w:val="000000" w:themeColor="text1"/>
          <w:szCs w:val="21"/>
          <w14:textFill>
            <w14:solidFill>
              <w14:schemeClr w14:val="tx1"/>
            </w14:solidFill>
          </w14:textFill>
        </w:rPr>
        <w:t>：</w:t>
      </w:r>
    </w:p>
    <w:p w14:paraId="3E780AF1">
      <w:pPr>
        <w:ind w:firstLine="420" w:firstLineChars="200"/>
        <w:rPr>
          <w:rFonts w:ascii="宋体" w:hAnsi="宋体"/>
          <w:color w:val="000000" w:themeColor="text1"/>
          <w:szCs w:val="21"/>
          <w14:textFill>
            <w14:solidFill>
              <w14:schemeClr w14:val="tx1"/>
            </w14:solidFill>
          </w14:textFill>
        </w:rPr>
      </w:pPr>
      <w:r>
        <w:rPr>
          <w:rFonts w:hAnsi="宋体"/>
          <w:color w:val="000000" w:themeColor="text1"/>
          <w:szCs w:val="21"/>
          <w14:textFill>
            <w14:solidFill>
              <w14:schemeClr w14:val="tx1"/>
            </w14:solidFill>
          </w14:textFill>
        </w:rPr>
        <w:t>乙</w:t>
      </w:r>
      <w:r>
        <w:rPr>
          <w:rFonts w:hint="eastAsia" w:ascii="宋体" w:hAnsi="宋体"/>
          <w:color w:val="000000" w:themeColor="text1"/>
          <w:szCs w:val="21"/>
          <w14:textFill>
            <w14:solidFill>
              <w14:schemeClr w14:val="tx1"/>
            </w14:solidFill>
          </w14:textFill>
        </w:rPr>
        <w:t>方应保证甲方在使用、接受本合同货物和服务或其任何一部分时不受第三方提出侵犯其专利权、版权、商标权和工业设计权等知识产权的追索。一旦出现侵权，由乙方负全部责任。</w:t>
      </w:r>
    </w:p>
    <w:p w14:paraId="1E489A84">
      <w:pPr>
        <w:pStyle w:val="3"/>
        <w:snapToGrid w:val="0"/>
        <w:spacing w:before="120" w:after="120"/>
        <w:ind w:firstLine="413" w:firstLineChars="196"/>
        <w:rPr>
          <w:rFonts w:hAnsi="宋体"/>
          <w:color w:val="000000" w:themeColor="text1"/>
          <w:szCs w:val="21"/>
          <w:u w:val="single"/>
          <w14:textFill>
            <w14:solidFill>
              <w14:schemeClr w14:val="tx1"/>
            </w14:solidFill>
          </w14:textFill>
        </w:rPr>
      </w:pPr>
      <w:r>
        <w:rPr>
          <w:rFonts w:hint="eastAsia" w:hAnsi="宋体"/>
          <w:b/>
          <w:color w:val="000000" w:themeColor="text1"/>
          <w:szCs w:val="21"/>
          <w14:textFill>
            <w14:solidFill>
              <w14:schemeClr w14:val="tx1"/>
            </w14:solidFill>
          </w14:textFill>
        </w:rPr>
        <w:t>六</w:t>
      </w:r>
      <w:r>
        <w:rPr>
          <w:rFonts w:hAnsi="宋体"/>
          <w:b/>
          <w:color w:val="000000" w:themeColor="text1"/>
          <w:szCs w:val="21"/>
          <w14:textFill>
            <w14:solidFill>
              <w14:schemeClr w14:val="tx1"/>
            </w14:solidFill>
          </w14:textFill>
        </w:rPr>
        <w:t>、产权担保</w:t>
      </w:r>
      <w:r>
        <w:rPr>
          <w:rFonts w:hint="eastAsia" w:hAnsi="宋体"/>
          <w:b/>
          <w:color w:val="000000" w:themeColor="text1"/>
          <w:szCs w:val="21"/>
          <w14:textFill>
            <w14:solidFill>
              <w14:schemeClr w14:val="tx1"/>
            </w14:solidFill>
          </w14:textFill>
        </w:rPr>
        <w:t>：</w:t>
      </w:r>
    </w:p>
    <w:p w14:paraId="625C810F">
      <w:pPr>
        <w:pStyle w:val="3"/>
        <w:snapToGrid w:val="0"/>
        <w:spacing w:before="120" w:after="120"/>
        <w:ind w:firstLine="420" w:firstLineChars="200"/>
        <w:rPr>
          <w:rFonts w:hAnsi="宋体"/>
          <w:color w:val="000000" w:themeColor="text1"/>
          <w:szCs w:val="21"/>
          <w:u w:val="single"/>
          <w14:textFill>
            <w14:solidFill>
              <w14:schemeClr w14:val="tx1"/>
            </w14:solidFill>
          </w14:textFill>
        </w:rPr>
      </w:pPr>
      <w:r>
        <w:rPr>
          <w:rFonts w:hAnsi="宋体"/>
          <w:color w:val="000000" w:themeColor="text1"/>
          <w:szCs w:val="21"/>
          <w14:textFill>
            <w14:solidFill>
              <w14:schemeClr w14:val="tx1"/>
            </w14:solidFill>
          </w14:textFill>
        </w:rPr>
        <w:t>乙方保证所交付的货物的所有权完全属于乙方且无任何抵押、查封等产权瑕疵。</w:t>
      </w:r>
      <w:r>
        <w:rPr>
          <w:rFonts w:hint="eastAsia" w:hAnsi="宋体"/>
          <w:color w:val="000000" w:themeColor="text1"/>
          <w:szCs w:val="21"/>
          <w14:textFill>
            <w14:solidFill>
              <w14:schemeClr w14:val="tx1"/>
            </w14:solidFill>
          </w14:textFill>
        </w:rPr>
        <w:t>否则，因此给甲方或第三方造成损失的，由乙方承担全部责任。</w:t>
      </w:r>
    </w:p>
    <w:p w14:paraId="11D004C1">
      <w:pPr>
        <w:snapToGrid w:val="0"/>
        <w:spacing w:before="156" w:beforeLines="50" w:after="156" w:afterLines="50"/>
        <w:ind w:firstLine="413" w:firstLineChars="196"/>
        <w:rPr>
          <w:rFonts w:ascii="宋体" w:hAnsi="宋体" w:eastAsia="仿宋_GB2312"/>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七、转包或分包：</w:t>
      </w:r>
    </w:p>
    <w:p w14:paraId="74530D98">
      <w:pPr>
        <w:snapToGrid w:val="0"/>
        <w:spacing w:before="156" w:beforeLines="50" w:after="156" w:afterLines="50"/>
        <w:ind w:firstLine="420" w:firstLineChars="200"/>
        <w:rPr>
          <w:rFonts w:ascii="宋体" w:hAnsi="宋体" w:eastAsia="仿宋_GB2312"/>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7.1</w:t>
      </w:r>
      <w:r>
        <w:rPr>
          <w:rFonts w:hint="eastAsia" w:ascii="宋体" w:hAnsi="宋体"/>
          <w:color w:val="000000" w:themeColor="text1"/>
          <w:szCs w:val="21"/>
          <w14:textFill>
            <w14:solidFill>
              <w14:schemeClr w14:val="tx1"/>
            </w14:solidFill>
          </w14:textFill>
        </w:rPr>
        <w:t>本合同范围的货物，应由乙方直接供应，不得转让他人供应；</w:t>
      </w:r>
    </w:p>
    <w:p w14:paraId="313D63E0">
      <w:pPr>
        <w:snapToGrid w:val="0"/>
        <w:spacing w:before="156" w:beforeLines="50" w:after="156" w:afterLines="50"/>
        <w:ind w:firstLine="420" w:firstLineChars="200"/>
        <w:rPr>
          <w:rFonts w:ascii="宋体" w:hAnsi="宋体" w:eastAsia="仿宋_GB2312"/>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7.2 </w:t>
      </w:r>
      <w:r>
        <w:rPr>
          <w:rFonts w:hint="eastAsia" w:ascii="宋体" w:hAnsi="宋体"/>
          <w:color w:val="000000" w:themeColor="text1"/>
          <w:szCs w:val="21"/>
          <w14:textFill>
            <w14:solidFill>
              <w14:schemeClr w14:val="tx1"/>
            </w14:solidFill>
          </w14:textFill>
        </w:rPr>
        <w:t>除非得到甲方的书面同意，乙方不得部分分包给他人供应。</w:t>
      </w:r>
    </w:p>
    <w:p w14:paraId="1B2D5255">
      <w:pPr>
        <w:snapToGrid w:val="0"/>
        <w:spacing w:before="156" w:beforeLines="50" w:after="156" w:afterLines="50"/>
        <w:ind w:firstLine="420" w:firstLineChars="200"/>
        <w:rPr>
          <w:rFonts w:ascii="宋体" w:hAnsi="宋体" w:eastAsia="仿宋_GB2312"/>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7.3</w:t>
      </w:r>
      <w:r>
        <w:rPr>
          <w:rFonts w:hint="eastAsia" w:ascii="宋体" w:hAnsi="宋体"/>
          <w:color w:val="000000" w:themeColor="text1"/>
          <w:szCs w:val="21"/>
          <w14:textFill>
            <w14:solidFill>
              <w14:schemeClr w14:val="tx1"/>
            </w14:solidFill>
          </w14:textFill>
        </w:rPr>
        <w:t>如有转让和未经甲方书面同意的分包行为，甲方有权给予终止合同。</w:t>
      </w:r>
    </w:p>
    <w:p w14:paraId="34BC4512">
      <w:pPr>
        <w:pStyle w:val="3"/>
        <w:snapToGrid w:val="0"/>
        <w:spacing w:before="120" w:after="120"/>
        <w:ind w:firstLine="413" w:firstLineChars="196"/>
        <w:rPr>
          <w:rFonts w:hAnsi="宋体"/>
          <w:color w:val="000000" w:themeColor="text1"/>
          <w:szCs w:val="21"/>
          <w14:textFill>
            <w14:solidFill>
              <w14:schemeClr w14:val="tx1"/>
            </w14:solidFill>
          </w14:textFill>
        </w:rPr>
      </w:pPr>
      <w:r>
        <w:rPr>
          <w:rFonts w:hAnsi="宋体"/>
          <w:b/>
          <w:color w:val="000000" w:themeColor="text1"/>
          <w:szCs w:val="21"/>
          <w14:textFill>
            <w14:solidFill>
              <w14:schemeClr w14:val="tx1"/>
            </w14:solidFill>
          </w14:textFill>
        </w:rPr>
        <w:t>八、质保期</w:t>
      </w:r>
      <w:r>
        <w:rPr>
          <w:rFonts w:hint="eastAsia" w:hAnsi="宋体"/>
          <w:b/>
          <w:color w:val="000000" w:themeColor="text1"/>
          <w:szCs w:val="21"/>
          <w14:textFill>
            <w14:solidFill>
              <w14:schemeClr w14:val="tx1"/>
            </w14:solidFill>
          </w14:textFill>
        </w:rPr>
        <w:t>：</w:t>
      </w:r>
    </w:p>
    <w:p w14:paraId="35B2943D">
      <w:pPr>
        <w:widowControl/>
        <w:tabs>
          <w:tab w:val="left" w:pos="1980"/>
        </w:tabs>
        <w:snapToGrid w:val="0"/>
        <w:spacing w:before="19"/>
        <w:ind w:firstLine="420" w:firstLineChars="200"/>
        <w:rPr>
          <w:rFonts w:hAnsi="宋体"/>
          <w:szCs w:val="21"/>
        </w:rPr>
      </w:pPr>
      <w:r>
        <w:rPr>
          <w:rFonts w:hint="eastAsia" w:hAnsi="宋体"/>
          <w:szCs w:val="21"/>
        </w:rPr>
        <w:t>免费</w:t>
      </w:r>
      <w:r>
        <w:rPr>
          <w:rFonts w:hAnsi="宋体"/>
          <w:szCs w:val="21"/>
        </w:rPr>
        <w:t>质保期</w:t>
      </w:r>
      <w:r>
        <w:rPr>
          <w:rFonts w:hint="eastAsia" w:hAnsi="宋体"/>
          <w:szCs w:val="21"/>
          <w:u w:val="single"/>
        </w:rPr>
        <w:t xml:space="preserve"> 三 </w:t>
      </w:r>
      <w:r>
        <w:rPr>
          <w:rFonts w:hAnsi="宋体"/>
          <w:szCs w:val="21"/>
        </w:rPr>
        <w:t>年。（自</w:t>
      </w:r>
      <w:r>
        <w:rPr>
          <w:rFonts w:hint="eastAsia" w:hAnsi="宋体"/>
          <w:szCs w:val="21"/>
        </w:rPr>
        <w:t>项目</w:t>
      </w:r>
      <w:r>
        <w:rPr>
          <w:rFonts w:hAnsi="宋体"/>
          <w:szCs w:val="21"/>
        </w:rPr>
        <w:t>验收合格之日起计</w:t>
      </w:r>
      <w:r>
        <w:rPr>
          <w:rFonts w:hint="eastAsia" w:hAnsi="宋体"/>
          <w:szCs w:val="21"/>
        </w:rPr>
        <w:t>算</w:t>
      </w:r>
      <w:r>
        <w:rPr>
          <w:rFonts w:hAnsi="宋体"/>
          <w:szCs w:val="21"/>
        </w:rPr>
        <w:t>）</w:t>
      </w:r>
    </w:p>
    <w:p w14:paraId="1EEDB3B1">
      <w:pPr>
        <w:pStyle w:val="3"/>
        <w:snapToGrid w:val="0"/>
        <w:spacing w:before="120" w:after="120"/>
        <w:ind w:firstLine="413" w:firstLineChars="196"/>
        <w:rPr>
          <w:rFonts w:hAnsi="宋体"/>
          <w:b/>
          <w:color w:val="000000" w:themeColor="text1"/>
          <w:szCs w:val="21"/>
          <w14:textFill>
            <w14:solidFill>
              <w14:schemeClr w14:val="tx1"/>
            </w14:solidFill>
          </w14:textFill>
        </w:rPr>
      </w:pPr>
      <w:r>
        <w:rPr>
          <w:rFonts w:hAnsi="宋体"/>
          <w:b/>
          <w:color w:val="000000" w:themeColor="text1"/>
          <w:szCs w:val="21"/>
          <w14:textFill>
            <w14:solidFill>
              <w14:schemeClr w14:val="tx1"/>
            </w14:solidFill>
          </w14:textFill>
        </w:rPr>
        <w:t>九、</w:t>
      </w:r>
      <w:r>
        <w:rPr>
          <w:rFonts w:hint="eastAsia" w:hAnsi="宋体"/>
          <w:b/>
          <w:color w:val="000000" w:themeColor="text1"/>
          <w:szCs w:val="21"/>
          <w14:textFill>
            <w14:solidFill>
              <w14:schemeClr w14:val="tx1"/>
            </w14:solidFill>
          </w14:textFill>
        </w:rPr>
        <w:t>项目工期：</w:t>
      </w:r>
    </w:p>
    <w:p w14:paraId="20134460">
      <w:pPr>
        <w:widowControl/>
        <w:tabs>
          <w:tab w:val="left" w:pos="1980"/>
        </w:tabs>
        <w:snapToGrid w:val="0"/>
        <w:spacing w:before="19"/>
        <w:ind w:firstLine="420" w:firstLineChars="200"/>
        <w:rPr>
          <w:rFonts w:ascii="宋体" w:hAnsi="宋体"/>
          <w:b/>
          <w:bCs/>
          <w:color w:val="FF0000"/>
          <w:szCs w:val="21"/>
        </w:rPr>
      </w:pPr>
      <w:r>
        <w:rPr>
          <w:rFonts w:hint="eastAsia" w:hAnsi="宋体"/>
          <w:bCs/>
          <w:color w:val="FF0000"/>
          <w:szCs w:val="21"/>
        </w:rPr>
        <w:t>项目工</w:t>
      </w:r>
      <w:r>
        <w:rPr>
          <w:rFonts w:hAnsi="宋体"/>
          <w:bCs/>
          <w:color w:val="FF0000"/>
          <w:szCs w:val="21"/>
        </w:rPr>
        <w:t>期：</w:t>
      </w:r>
      <w:r>
        <w:rPr>
          <w:rFonts w:hint="eastAsia" w:hAnsi="宋体"/>
          <w:color w:val="FF0000"/>
          <w:szCs w:val="21"/>
          <w:u w:val="single"/>
        </w:rPr>
        <w:t>合同签订后</w:t>
      </w:r>
      <w:r>
        <w:rPr>
          <w:rFonts w:hAnsi="宋体"/>
          <w:color w:val="FF0000"/>
          <w:szCs w:val="21"/>
          <w:u w:val="single"/>
        </w:rPr>
        <w:t>5</w:t>
      </w:r>
      <w:r>
        <w:rPr>
          <w:rFonts w:hint="eastAsia" w:hAnsi="宋体"/>
          <w:color w:val="FF0000"/>
          <w:szCs w:val="21"/>
          <w:u w:val="single"/>
        </w:rPr>
        <w:t xml:space="preserve">日历天内完成设备的运输、安装、调试 </w:t>
      </w:r>
      <w:r>
        <w:rPr>
          <w:rFonts w:hint="eastAsia" w:hAnsi="宋体"/>
          <w:bCs/>
          <w:color w:val="FF0000"/>
          <w:szCs w:val="21"/>
          <w:u w:val="single"/>
        </w:rPr>
        <w:t xml:space="preserve"> </w:t>
      </w:r>
      <w:r>
        <w:rPr>
          <w:rFonts w:hint="eastAsia" w:hAnsi="宋体"/>
          <w:bCs/>
          <w:color w:val="FF0000"/>
          <w:szCs w:val="21"/>
        </w:rPr>
        <w:t>.</w:t>
      </w:r>
    </w:p>
    <w:p w14:paraId="1E32DDC2">
      <w:pPr>
        <w:pStyle w:val="3"/>
        <w:snapToGrid w:val="0"/>
        <w:spacing w:before="120" w:after="120"/>
        <w:ind w:left="357" w:leftChars="150" w:hanging="42" w:hangingChars="20"/>
        <w:rPr>
          <w:rFonts w:hAnsi="宋体"/>
          <w:color w:val="000000" w:themeColor="text1"/>
          <w:szCs w:val="21"/>
          <w14:textFill>
            <w14:solidFill>
              <w14:schemeClr w14:val="tx1"/>
            </w14:solidFill>
          </w14:textFill>
        </w:rPr>
      </w:pPr>
      <w:r>
        <w:rPr>
          <w:rFonts w:hint="eastAsia" w:hAnsi="宋体"/>
          <w:b/>
          <w:color w:val="000000" w:themeColor="text1"/>
          <w:szCs w:val="21"/>
          <w14:textFill>
            <w14:solidFill>
              <w14:schemeClr w14:val="tx1"/>
            </w14:solidFill>
          </w14:textFill>
        </w:rPr>
        <w:t>十、</w:t>
      </w:r>
      <w:r>
        <w:rPr>
          <w:rFonts w:hAnsi="宋体"/>
          <w:b/>
          <w:color w:val="000000" w:themeColor="text1"/>
          <w:szCs w:val="21"/>
          <w14:textFill>
            <w14:solidFill>
              <w14:schemeClr w14:val="tx1"/>
            </w14:solidFill>
          </w14:textFill>
        </w:rPr>
        <w:t>调试和验收</w:t>
      </w:r>
      <w:r>
        <w:rPr>
          <w:rFonts w:hint="eastAsia" w:hAnsi="宋体"/>
          <w:b/>
          <w:color w:val="000000" w:themeColor="text1"/>
          <w:szCs w:val="21"/>
          <w14:textFill>
            <w14:solidFill>
              <w14:schemeClr w14:val="tx1"/>
            </w14:solidFill>
          </w14:textFill>
        </w:rPr>
        <w:t>：</w:t>
      </w:r>
    </w:p>
    <w:p w14:paraId="6670D960">
      <w:pPr>
        <w:pStyle w:val="3"/>
        <w:snapToGrid w:val="0"/>
        <w:spacing w:before="120" w:after="120"/>
        <w:ind w:firstLine="420" w:firstLineChars="200"/>
        <w:rPr>
          <w:rFonts w:hint="eastAsia"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10.1 甲方对乙方提交的货物依据招标文件上的技术规格要求和国家有关质量标准进行现场初步验收，外观、说明书符合招标文件技术要求的，给予签收，初步验收不合格的不予签收。</w:t>
      </w:r>
    </w:p>
    <w:p w14:paraId="577D0138">
      <w:pPr>
        <w:pStyle w:val="3"/>
        <w:snapToGrid w:val="0"/>
        <w:spacing w:before="120" w:after="120"/>
        <w:ind w:firstLine="420" w:firstLineChars="200"/>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10</w:t>
      </w:r>
      <w:r>
        <w:rPr>
          <w:rFonts w:hAnsi="宋体"/>
          <w:color w:val="000000" w:themeColor="text1"/>
          <w:szCs w:val="21"/>
          <w14:textFill>
            <w14:solidFill>
              <w14:schemeClr w14:val="tx1"/>
            </w14:solidFill>
          </w14:textFill>
        </w:rPr>
        <w:t>.</w:t>
      </w:r>
      <w:r>
        <w:rPr>
          <w:rFonts w:hint="eastAsia" w:hAnsi="宋体"/>
          <w:color w:val="000000" w:themeColor="text1"/>
          <w:szCs w:val="21"/>
          <w14:textFill>
            <w14:solidFill>
              <w14:schemeClr w14:val="tx1"/>
            </w14:solidFill>
          </w14:textFill>
        </w:rPr>
        <w:t>2</w:t>
      </w:r>
      <w:r>
        <w:rPr>
          <w:rFonts w:hAnsi="宋体"/>
          <w:color w:val="000000" w:themeColor="text1"/>
          <w:szCs w:val="21"/>
          <w14:textFill>
            <w14:solidFill>
              <w14:schemeClr w14:val="tx1"/>
            </w14:solidFill>
          </w14:textFill>
        </w:rPr>
        <w:t xml:space="preserve"> 乙方应对产品作出全面检查和对验收文件进行整理，并列出清单，作为甲方验收和使用的技术条件依据，检验的结果应随货物交甲方。</w:t>
      </w:r>
    </w:p>
    <w:p w14:paraId="3F012BF9">
      <w:pPr>
        <w:pStyle w:val="3"/>
        <w:snapToGrid w:val="0"/>
        <w:spacing w:before="120" w:after="120"/>
        <w:ind w:firstLine="420" w:firstLineChars="200"/>
        <w:rPr>
          <w:rFonts w:hint="eastAsia"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10</w:t>
      </w:r>
      <w:r>
        <w:rPr>
          <w:rFonts w:hAnsi="宋体"/>
          <w:color w:val="000000" w:themeColor="text1"/>
          <w:szCs w:val="21"/>
          <w14:textFill>
            <w14:solidFill>
              <w14:schemeClr w14:val="tx1"/>
            </w14:solidFill>
          </w14:textFill>
        </w:rPr>
        <w:t>.</w:t>
      </w:r>
      <w:r>
        <w:rPr>
          <w:rFonts w:hint="eastAsia" w:hAnsi="宋体"/>
          <w:color w:val="000000" w:themeColor="text1"/>
          <w:szCs w:val="21"/>
          <w14:textFill>
            <w14:solidFill>
              <w14:schemeClr w14:val="tx1"/>
            </w14:solidFill>
          </w14:textFill>
        </w:rPr>
        <w:t>3</w:t>
      </w:r>
      <w:r>
        <w:rPr>
          <w:rFonts w:hAnsi="宋体"/>
          <w:color w:val="000000" w:themeColor="text1"/>
          <w:szCs w:val="21"/>
          <w14:textFill>
            <w14:solidFill>
              <w14:schemeClr w14:val="tx1"/>
            </w14:solidFill>
          </w14:textFill>
        </w:rPr>
        <w:t xml:space="preserve"> 甲</w:t>
      </w:r>
      <w:r>
        <w:rPr>
          <w:rFonts w:ascii="宋体" w:hAnsi="宋体" w:eastAsia="宋体" w:cs="Times New Roman"/>
          <w:color w:val="000000" w:themeColor="text1"/>
          <w:szCs w:val="21"/>
          <w14:textFill>
            <w14:solidFill>
              <w14:schemeClr w14:val="tx1"/>
            </w14:solidFill>
          </w14:textFill>
        </w:rPr>
        <w:t>方对乙方提供的货物在使用前进行调试时，乙方需负责安装并培训甲方的使用操作人员，并协助甲方一起调试，直到符合技术要求，</w:t>
      </w:r>
      <w:r>
        <w:rPr>
          <w:rFonts w:hint="eastAsia" w:ascii="宋体" w:hAnsi="宋体" w:eastAsia="宋体" w:cs="Times New Roman"/>
          <w:color w:val="000000" w:themeColor="text1"/>
          <w:szCs w:val="21"/>
          <w14:textFill>
            <w14:solidFill>
              <w14:schemeClr w14:val="tx1"/>
            </w14:solidFill>
          </w14:textFill>
        </w:rPr>
        <w:t>在乙方完成项目全部内容并交付使用后</w:t>
      </w:r>
      <w:r>
        <w:rPr>
          <w:rFonts w:hint="eastAsia" w:ascii="宋体" w:hAnsi="宋体" w:eastAsia="宋体" w:cs="Times New Roman"/>
          <w:color w:val="000000" w:themeColor="text1"/>
          <w:szCs w:val="21"/>
          <w:lang w:val="en-US" w:eastAsia="zh-CN"/>
          <w14:textFill>
            <w14:solidFill>
              <w14:schemeClr w14:val="tx1"/>
            </w14:solidFill>
          </w14:textFill>
        </w:rPr>
        <w:t>10</w:t>
      </w:r>
      <w:r>
        <w:rPr>
          <w:rFonts w:hint="eastAsia" w:ascii="宋体" w:hAnsi="宋体" w:eastAsia="宋体" w:cs="Times New Roman"/>
          <w:color w:val="000000" w:themeColor="text1"/>
          <w:szCs w:val="21"/>
          <w14:textFill>
            <w14:solidFill>
              <w14:schemeClr w14:val="tx1"/>
            </w14:solidFill>
          </w14:textFill>
        </w:rPr>
        <w:t>日内，甲方进行验收，并</w:t>
      </w:r>
      <w:r>
        <w:rPr>
          <w:rFonts w:hint="eastAsia" w:ascii="宋体" w:hAnsi="宋体" w:eastAsia="宋体" w:cs="Times New Roman"/>
          <w:color w:val="000000" w:themeColor="text1"/>
          <w:szCs w:val="21"/>
          <w:lang w:val="en-US" w:eastAsia="zh-CN"/>
          <w14:textFill>
            <w14:solidFill>
              <w14:schemeClr w14:val="tx1"/>
            </w14:solidFill>
          </w14:textFill>
        </w:rPr>
        <w:t>出具验收结果</w:t>
      </w:r>
      <w:r>
        <w:rPr>
          <w:rFonts w:hint="eastAsia" w:ascii="宋体" w:hAnsi="宋体" w:eastAsia="宋体" w:cs="Times New Roman"/>
          <w:color w:val="000000" w:themeColor="text1"/>
          <w:szCs w:val="21"/>
          <w14:textFill>
            <w14:solidFill>
              <w14:schemeClr w14:val="tx1"/>
            </w14:solidFill>
          </w14:textFill>
        </w:rPr>
        <w:t>。</w:t>
      </w:r>
    </w:p>
    <w:p w14:paraId="542F9CBE">
      <w:pPr>
        <w:pStyle w:val="3"/>
        <w:snapToGrid w:val="0"/>
        <w:spacing w:before="120" w:after="120"/>
        <w:ind w:firstLine="420" w:firstLineChars="200"/>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10</w:t>
      </w:r>
      <w:r>
        <w:rPr>
          <w:rFonts w:hAnsi="宋体"/>
          <w:color w:val="000000" w:themeColor="text1"/>
          <w:szCs w:val="21"/>
          <w14:textFill>
            <w14:solidFill>
              <w14:schemeClr w14:val="tx1"/>
            </w14:solidFill>
          </w14:textFill>
        </w:rPr>
        <w:t>.</w:t>
      </w:r>
      <w:r>
        <w:rPr>
          <w:rFonts w:hint="eastAsia" w:hAnsi="宋体"/>
          <w:color w:val="000000" w:themeColor="text1"/>
          <w:szCs w:val="21"/>
          <w14:textFill>
            <w14:solidFill>
              <w14:schemeClr w14:val="tx1"/>
            </w14:solidFill>
          </w14:textFill>
        </w:rPr>
        <w:t>4</w:t>
      </w:r>
      <w:r>
        <w:rPr>
          <w:rFonts w:hAnsi="宋体"/>
          <w:color w:val="000000" w:themeColor="text1"/>
          <w:szCs w:val="21"/>
          <w14:textFill>
            <w14:solidFill>
              <w14:schemeClr w14:val="tx1"/>
            </w14:solidFill>
          </w14:textFill>
        </w:rPr>
        <w:t xml:space="preserve"> </w:t>
      </w:r>
      <w:r>
        <w:rPr>
          <w:rFonts w:hint="eastAsia" w:hAnsi="宋体"/>
          <w:color w:val="000000" w:themeColor="text1"/>
          <w:szCs w:val="21"/>
          <w14:textFill>
            <w14:solidFill>
              <w14:schemeClr w14:val="tx1"/>
            </w14:solidFill>
          </w14:textFill>
        </w:rPr>
        <w:t>在安装调试期间，如果乙方提供设备、材料有缺陷或由于乙方技术人员的指导错误或乙方提供的技术资料、图纸、说明书的错误造成甲方设备、材料损坏、乙方应采取必要的补救措施，并赔偿甲方相应的所有损失。</w:t>
      </w:r>
    </w:p>
    <w:p w14:paraId="419D133E">
      <w:pPr>
        <w:pStyle w:val="3"/>
        <w:snapToGrid w:val="0"/>
        <w:spacing w:before="120" w:after="120"/>
        <w:ind w:firstLine="420" w:firstLineChars="200"/>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10</w:t>
      </w:r>
      <w:r>
        <w:rPr>
          <w:rFonts w:hAnsi="宋体"/>
          <w:color w:val="000000" w:themeColor="text1"/>
          <w:szCs w:val="21"/>
          <w14:textFill>
            <w14:solidFill>
              <w14:schemeClr w14:val="tx1"/>
            </w14:solidFill>
          </w14:textFill>
        </w:rPr>
        <w:t>.</w:t>
      </w:r>
      <w:r>
        <w:rPr>
          <w:rFonts w:hint="eastAsia" w:hAnsi="宋体"/>
          <w:color w:val="000000" w:themeColor="text1"/>
          <w:szCs w:val="21"/>
          <w14:textFill>
            <w14:solidFill>
              <w14:schemeClr w14:val="tx1"/>
            </w14:solidFill>
          </w14:textFill>
        </w:rPr>
        <w:t>5甲方对货物和项目进行最终验收,必要时拒绝接受货物的权力不会因为最初货到签收时通过了甲方或其代表的检验、测试认可而受到限制或放弃。</w:t>
      </w:r>
    </w:p>
    <w:p w14:paraId="41F812C8">
      <w:pPr>
        <w:pStyle w:val="3"/>
        <w:snapToGrid w:val="0"/>
        <w:spacing w:before="120" w:after="120"/>
        <w:ind w:firstLine="420" w:firstLineChars="200"/>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10</w:t>
      </w:r>
      <w:r>
        <w:rPr>
          <w:rFonts w:hAnsi="宋体"/>
          <w:color w:val="000000" w:themeColor="text1"/>
          <w:szCs w:val="21"/>
          <w14:textFill>
            <w14:solidFill>
              <w14:schemeClr w14:val="tx1"/>
            </w14:solidFill>
          </w14:textFill>
        </w:rPr>
        <w:t>.</w:t>
      </w:r>
      <w:r>
        <w:rPr>
          <w:rFonts w:hint="eastAsia" w:hAnsi="宋体"/>
          <w:color w:val="000000" w:themeColor="text1"/>
          <w:szCs w:val="21"/>
          <w14:textFill>
            <w14:solidFill>
              <w14:schemeClr w14:val="tx1"/>
            </w14:solidFill>
          </w14:textFill>
        </w:rPr>
        <w:t>6</w:t>
      </w:r>
      <w:r>
        <w:rPr>
          <w:rFonts w:hAnsi="宋体"/>
          <w:color w:val="000000" w:themeColor="text1"/>
          <w:szCs w:val="21"/>
          <w14:textFill>
            <w14:solidFill>
              <w14:schemeClr w14:val="tx1"/>
            </w14:solidFill>
          </w14:textFill>
        </w:rPr>
        <w:t xml:space="preserve"> 验收时乙方必须在现场，验收完毕后作出验收结果报告；验收费用由</w:t>
      </w:r>
      <w:r>
        <w:rPr>
          <w:rFonts w:hint="eastAsia" w:hAnsi="宋体"/>
          <w:color w:val="000000" w:themeColor="text1"/>
          <w:szCs w:val="21"/>
          <w14:textFill>
            <w14:solidFill>
              <w14:schemeClr w14:val="tx1"/>
            </w14:solidFill>
          </w14:textFill>
        </w:rPr>
        <w:t>乙方承担</w:t>
      </w:r>
      <w:r>
        <w:rPr>
          <w:rFonts w:hAnsi="宋体"/>
          <w:color w:val="000000" w:themeColor="text1"/>
          <w:szCs w:val="21"/>
          <w14:textFill>
            <w14:solidFill>
              <w14:schemeClr w14:val="tx1"/>
            </w14:solidFill>
          </w14:textFill>
        </w:rPr>
        <w:t>。</w:t>
      </w:r>
    </w:p>
    <w:p w14:paraId="64F553A7">
      <w:pPr>
        <w:pStyle w:val="3"/>
        <w:snapToGrid w:val="0"/>
        <w:spacing w:before="120" w:after="120"/>
        <w:ind w:left="357" w:leftChars="170"/>
        <w:rPr>
          <w:rFonts w:hAnsi="宋体"/>
          <w:color w:val="000000" w:themeColor="text1"/>
          <w:szCs w:val="21"/>
          <w14:textFill>
            <w14:solidFill>
              <w14:schemeClr w14:val="tx1"/>
            </w14:solidFill>
          </w14:textFill>
        </w:rPr>
      </w:pPr>
      <w:r>
        <w:rPr>
          <w:rFonts w:hAnsi="宋体"/>
          <w:b/>
          <w:color w:val="000000" w:themeColor="text1"/>
          <w:szCs w:val="21"/>
          <w14:textFill>
            <w14:solidFill>
              <w14:schemeClr w14:val="tx1"/>
            </w14:solidFill>
          </w14:textFill>
        </w:rPr>
        <w:t>十</w:t>
      </w:r>
      <w:r>
        <w:rPr>
          <w:rFonts w:hint="eastAsia" w:hAnsi="宋体"/>
          <w:b/>
          <w:color w:val="000000" w:themeColor="text1"/>
          <w:szCs w:val="21"/>
          <w14:textFill>
            <w14:solidFill>
              <w14:schemeClr w14:val="tx1"/>
            </w14:solidFill>
          </w14:textFill>
        </w:rPr>
        <w:t>一</w:t>
      </w:r>
      <w:r>
        <w:rPr>
          <w:rFonts w:hAnsi="宋体"/>
          <w:b/>
          <w:color w:val="000000" w:themeColor="text1"/>
          <w:szCs w:val="21"/>
          <w14:textFill>
            <w14:solidFill>
              <w14:schemeClr w14:val="tx1"/>
            </w14:solidFill>
          </w14:textFill>
        </w:rPr>
        <w:t>、质量保证及售后服务</w:t>
      </w:r>
      <w:r>
        <w:rPr>
          <w:rFonts w:hint="eastAsia" w:hAnsi="宋体"/>
          <w:b/>
          <w:color w:val="000000" w:themeColor="text1"/>
          <w:szCs w:val="21"/>
          <w14:textFill>
            <w14:solidFill>
              <w14:schemeClr w14:val="tx1"/>
            </w14:solidFill>
          </w14:textFill>
        </w:rPr>
        <w:t>：</w:t>
      </w:r>
    </w:p>
    <w:p w14:paraId="32971512">
      <w:pPr>
        <w:pStyle w:val="3"/>
        <w:snapToGrid w:val="0"/>
        <w:spacing w:before="120" w:after="120"/>
        <w:ind w:left="357" w:leftChars="170"/>
        <w:rPr>
          <w:rFonts w:hAnsi="宋体"/>
          <w:color w:val="000000" w:themeColor="text1"/>
          <w:szCs w:val="21"/>
          <w14:textFill>
            <w14:solidFill>
              <w14:schemeClr w14:val="tx1"/>
            </w14:solidFill>
          </w14:textFill>
        </w:rPr>
      </w:pPr>
      <w:r>
        <w:rPr>
          <w:rFonts w:hAnsi="宋体"/>
          <w:color w:val="000000" w:themeColor="text1"/>
          <w:szCs w:val="21"/>
          <w14:textFill>
            <w14:solidFill>
              <w14:schemeClr w14:val="tx1"/>
            </w14:solidFill>
          </w14:textFill>
        </w:rPr>
        <w:t>1</w:t>
      </w:r>
      <w:r>
        <w:rPr>
          <w:rFonts w:hint="eastAsia" w:hAnsi="宋体"/>
          <w:color w:val="000000" w:themeColor="text1"/>
          <w:szCs w:val="21"/>
          <w14:textFill>
            <w14:solidFill>
              <w14:schemeClr w14:val="tx1"/>
            </w14:solidFill>
          </w14:textFill>
        </w:rPr>
        <w:t>1</w:t>
      </w:r>
      <w:r>
        <w:rPr>
          <w:rFonts w:hAnsi="宋体"/>
          <w:color w:val="000000" w:themeColor="text1"/>
          <w:szCs w:val="21"/>
          <w14:textFill>
            <w14:solidFill>
              <w14:schemeClr w14:val="tx1"/>
            </w14:solidFill>
          </w14:textFill>
        </w:rPr>
        <w:t>.1 乙方应按招标文件规定的货物性能、技术要求、质量标准向甲方提供未经使用的全新产品。</w:t>
      </w:r>
    </w:p>
    <w:p w14:paraId="6910207D">
      <w:pPr>
        <w:pStyle w:val="3"/>
        <w:snapToGrid w:val="0"/>
        <w:spacing w:before="120" w:after="120"/>
        <w:ind w:left="420" w:leftChars="200"/>
        <w:rPr>
          <w:rFonts w:hAnsi="宋体"/>
          <w:color w:val="000000" w:themeColor="text1"/>
          <w:szCs w:val="21"/>
          <w14:textFill>
            <w14:solidFill>
              <w14:schemeClr w14:val="tx1"/>
            </w14:solidFill>
          </w14:textFill>
        </w:rPr>
      </w:pPr>
      <w:r>
        <w:rPr>
          <w:rFonts w:hAnsi="宋体"/>
          <w:color w:val="000000" w:themeColor="text1"/>
          <w:szCs w:val="21"/>
          <w14:textFill>
            <w14:solidFill>
              <w14:schemeClr w14:val="tx1"/>
            </w14:solidFill>
          </w14:textFill>
        </w:rPr>
        <w:t>1</w:t>
      </w:r>
      <w:r>
        <w:rPr>
          <w:rFonts w:hint="eastAsia" w:hAnsi="宋体"/>
          <w:color w:val="000000" w:themeColor="text1"/>
          <w:szCs w:val="21"/>
          <w14:textFill>
            <w14:solidFill>
              <w14:schemeClr w14:val="tx1"/>
            </w14:solidFill>
          </w14:textFill>
        </w:rPr>
        <w:t>1</w:t>
      </w:r>
      <w:r>
        <w:rPr>
          <w:rFonts w:hAnsi="宋体"/>
          <w:color w:val="000000" w:themeColor="text1"/>
          <w:szCs w:val="21"/>
          <w14:textFill>
            <w14:solidFill>
              <w14:schemeClr w14:val="tx1"/>
            </w14:solidFill>
          </w14:textFill>
        </w:rPr>
        <w:t>.2 乙方提供的货物在质量期内因货物本身的质量问题发生故障，乙方应负责免费更换。对达不到技术要求者，根据实际情况，经双方协商，可按以下办法处理：</w:t>
      </w:r>
    </w:p>
    <w:p w14:paraId="2ABB4A28">
      <w:pPr>
        <w:pStyle w:val="3"/>
        <w:snapToGrid w:val="0"/>
        <w:spacing w:before="120" w:after="120"/>
        <w:ind w:firstLine="420"/>
        <w:rPr>
          <w:rFonts w:hAnsi="宋体"/>
          <w:color w:val="000000" w:themeColor="text1"/>
          <w:szCs w:val="21"/>
          <w14:textFill>
            <w14:solidFill>
              <w14:schemeClr w14:val="tx1"/>
            </w14:solidFill>
          </w14:textFill>
        </w:rPr>
      </w:pPr>
      <w:r>
        <w:rPr>
          <w:rFonts w:hAnsi="宋体"/>
          <w:color w:val="000000" w:themeColor="text1"/>
          <w:szCs w:val="21"/>
          <w14:textFill>
            <w14:solidFill>
              <w14:schemeClr w14:val="tx1"/>
            </w14:solidFill>
          </w14:textFill>
        </w:rPr>
        <w:t>⑴更换：由乙方承担所发生的全部费用。</w:t>
      </w:r>
    </w:p>
    <w:p w14:paraId="6E18A5D6">
      <w:pPr>
        <w:pStyle w:val="3"/>
        <w:snapToGrid w:val="0"/>
        <w:spacing w:before="120" w:after="120"/>
        <w:ind w:firstLine="420"/>
        <w:rPr>
          <w:rFonts w:hAnsi="宋体"/>
          <w:color w:val="000000" w:themeColor="text1"/>
          <w:szCs w:val="21"/>
          <w14:textFill>
            <w14:solidFill>
              <w14:schemeClr w14:val="tx1"/>
            </w14:solidFill>
          </w14:textFill>
        </w:rPr>
      </w:pPr>
      <w:r>
        <w:rPr>
          <w:rFonts w:hAnsi="宋体"/>
          <w:color w:val="000000" w:themeColor="text1"/>
          <w:szCs w:val="21"/>
          <w14:textFill>
            <w14:solidFill>
              <w14:schemeClr w14:val="tx1"/>
            </w14:solidFill>
          </w14:textFill>
        </w:rPr>
        <w:t>⑵贬值处理：由甲乙双方合议定价。</w:t>
      </w:r>
    </w:p>
    <w:p w14:paraId="429F039E">
      <w:pPr>
        <w:pStyle w:val="3"/>
        <w:snapToGrid w:val="0"/>
        <w:spacing w:before="120" w:after="120"/>
        <w:ind w:left="420" w:leftChars="200"/>
        <w:rPr>
          <w:rFonts w:hAnsi="宋体"/>
          <w:color w:val="000000" w:themeColor="text1"/>
          <w:szCs w:val="21"/>
          <w14:textFill>
            <w14:solidFill>
              <w14:schemeClr w14:val="tx1"/>
            </w14:solidFill>
          </w14:textFill>
        </w:rPr>
      </w:pPr>
      <w:r>
        <w:rPr>
          <w:rFonts w:hAnsi="宋体"/>
          <w:color w:val="000000" w:themeColor="text1"/>
          <w:szCs w:val="21"/>
          <w14:textFill>
            <w14:solidFill>
              <w14:schemeClr w14:val="tx1"/>
            </w14:solidFill>
          </w14:textFill>
        </w:rPr>
        <w:t>⑶退货处理：乙方应退还甲方支付的合同款，同时应承担该货物的直接费用（运输、保险、检验、货款利息及银行手续费等）。</w:t>
      </w:r>
    </w:p>
    <w:p w14:paraId="695AAE6B">
      <w:pPr>
        <w:pStyle w:val="3"/>
        <w:snapToGrid w:val="0"/>
        <w:spacing w:before="120" w:after="120"/>
        <w:ind w:firstLine="420" w:firstLineChars="200"/>
        <w:rPr>
          <w:rFonts w:hAnsi="宋体"/>
          <w:color w:val="000000" w:themeColor="text1"/>
          <w:szCs w:val="21"/>
          <w14:textFill>
            <w14:solidFill>
              <w14:schemeClr w14:val="tx1"/>
            </w14:solidFill>
          </w14:textFill>
        </w:rPr>
      </w:pPr>
      <w:r>
        <w:rPr>
          <w:rFonts w:hAnsi="宋体"/>
          <w:color w:val="000000" w:themeColor="text1"/>
          <w:szCs w:val="21"/>
          <w14:textFill>
            <w14:solidFill>
              <w14:schemeClr w14:val="tx1"/>
            </w14:solidFill>
          </w14:textFill>
        </w:rPr>
        <w:t>1</w:t>
      </w:r>
      <w:r>
        <w:rPr>
          <w:rFonts w:hint="eastAsia" w:hAnsi="宋体"/>
          <w:color w:val="000000" w:themeColor="text1"/>
          <w:szCs w:val="21"/>
          <w14:textFill>
            <w14:solidFill>
              <w14:schemeClr w14:val="tx1"/>
            </w14:solidFill>
          </w14:textFill>
        </w:rPr>
        <w:t>1</w:t>
      </w:r>
      <w:r>
        <w:rPr>
          <w:rFonts w:hAnsi="宋体"/>
          <w:color w:val="000000" w:themeColor="text1"/>
          <w:szCs w:val="21"/>
          <w14:textFill>
            <w14:solidFill>
              <w14:schemeClr w14:val="tx1"/>
            </w14:solidFill>
          </w14:textFill>
        </w:rPr>
        <w:t>.3 如在使用过程中发生质量问题，乙方在接到甲方通知后在_</w:t>
      </w:r>
      <w:r>
        <w:rPr>
          <w:rFonts w:hint="eastAsia" w:hAnsi="宋体"/>
          <w:color w:val="000000" w:themeColor="text1"/>
          <w:szCs w:val="21"/>
          <w:u w:val="single"/>
          <w14:textFill>
            <w14:solidFill>
              <w14:schemeClr w14:val="tx1"/>
            </w14:solidFill>
          </w14:textFill>
        </w:rPr>
        <w:t>4</w:t>
      </w:r>
      <w:r>
        <w:rPr>
          <w:rFonts w:hAnsi="宋体"/>
          <w:color w:val="000000" w:themeColor="text1"/>
          <w:szCs w:val="21"/>
          <w:u w:val="single"/>
          <w14:textFill>
            <w14:solidFill>
              <w14:schemeClr w14:val="tx1"/>
            </w14:solidFill>
          </w14:textFill>
        </w:rPr>
        <w:t>_</w:t>
      </w:r>
      <w:r>
        <w:rPr>
          <w:rFonts w:hAnsi="宋体"/>
          <w:color w:val="000000" w:themeColor="text1"/>
          <w:szCs w:val="21"/>
          <w14:textFill>
            <w14:solidFill>
              <w14:schemeClr w14:val="tx1"/>
            </w14:solidFill>
          </w14:textFill>
        </w:rPr>
        <w:t>小时内到达甲方现场。</w:t>
      </w:r>
    </w:p>
    <w:p w14:paraId="56E23FE6">
      <w:pPr>
        <w:pStyle w:val="3"/>
        <w:snapToGrid w:val="0"/>
        <w:spacing w:before="120" w:after="120"/>
        <w:ind w:firstLine="420" w:firstLineChars="200"/>
        <w:rPr>
          <w:rFonts w:hAnsi="宋体"/>
          <w:color w:val="000000" w:themeColor="text1"/>
          <w:szCs w:val="21"/>
          <w14:textFill>
            <w14:solidFill>
              <w14:schemeClr w14:val="tx1"/>
            </w14:solidFill>
          </w14:textFill>
        </w:rPr>
      </w:pPr>
      <w:r>
        <w:rPr>
          <w:rFonts w:hAnsi="宋体"/>
          <w:color w:val="000000" w:themeColor="text1"/>
          <w:szCs w:val="21"/>
          <w14:textFill>
            <w14:solidFill>
              <w14:schemeClr w14:val="tx1"/>
            </w14:solidFill>
          </w14:textFill>
        </w:rPr>
        <w:t>1</w:t>
      </w:r>
      <w:r>
        <w:rPr>
          <w:rFonts w:hint="eastAsia" w:hAnsi="宋体"/>
          <w:color w:val="000000" w:themeColor="text1"/>
          <w:szCs w:val="21"/>
          <w14:textFill>
            <w14:solidFill>
              <w14:schemeClr w14:val="tx1"/>
            </w14:solidFill>
          </w14:textFill>
        </w:rPr>
        <w:t>1</w:t>
      </w:r>
      <w:r>
        <w:rPr>
          <w:rFonts w:hAnsi="宋体"/>
          <w:color w:val="000000" w:themeColor="text1"/>
          <w:szCs w:val="21"/>
          <w14:textFill>
            <w14:solidFill>
              <w14:schemeClr w14:val="tx1"/>
            </w14:solidFill>
          </w14:textFill>
        </w:rPr>
        <w:t>.4 在质保期内，乙方应对货物出现的质量及安全问题负责处理解决并承担一切费用。</w:t>
      </w:r>
    </w:p>
    <w:p w14:paraId="40BA2C27">
      <w:pPr>
        <w:widowControl/>
        <w:tabs>
          <w:tab w:val="left" w:pos="1980"/>
        </w:tabs>
        <w:snapToGrid w:val="0"/>
        <w:spacing w:before="19"/>
        <w:ind w:firstLine="420" w:firstLineChars="200"/>
        <w:rPr>
          <w:rFonts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w:t>
      </w:r>
      <w:r>
        <w:rPr>
          <w:rFonts w:hint="eastAsia" w:ascii="宋体" w:hAnsi="宋体"/>
          <w:color w:val="000000" w:themeColor="text1"/>
          <w:szCs w:val="21"/>
          <w14:textFill>
            <w14:solidFill>
              <w14:schemeClr w14:val="tx1"/>
            </w14:solidFill>
          </w14:textFill>
        </w:rPr>
        <w:t>1</w:t>
      </w:r>
      <w:r>
        <w:rPr>
          <w:rFonts w:ascii="宋体" w:hAnsi="宋体"/>
          <w:color w:val="000000" w:themeColor="text1"/>
          <w:szCs w:val="21"/>
          <w14:textFill>
            <w14:solidFill>
              <w14:schemeClr w14:val="tx1"/>
            </w14:solidFill>
          </w14:textFill>
        </w:rPr>
        <w:t>.5</w:t>
      </w:r>
      <w:r>
        <w:rPr>
          <w:rFonts w:hAnsi="宋体"/>
          <w:color w:val="000000" w:themeColor="text1"/>
          <w:szCs w:val="21"/>
          <w14:textFill>
            <w14:solidFill>
              <w14:schemeClr w14:val="tx1"/>
            </w14:solidFill>
          </w14:textFill>
        </w:rPr>
        <w:t>上述的货物免费保修期</w:t>
      </w:r>
      <w:r>
        <w:rPr>
          <w:rFonts w:hAnsi="宋体"/>
          <w:szCs w:val="21"/>
        </w:rPr>
        <w:t>为</w:t>
      </w:r>
      <w:r>
        <w:rPr>
          <w:rFonts w:hint="eastAsia" w:hAnsi="宋体"/>
          <w:b/>
          <w:bCs/>
          <w:szCs w:val="21"/>
          <w:u w:val="single"/>
        </w:rPr>
        <w:t xml:space="preserve"> 三 </w:t>
      </w:r>
      <w:r>
        <w:rPr>
          <w:rFonts w:hAnsi="宋体"/>
          <w:szCs w:val="21"/>
        </w:rPr>
        <w:t>年，因人为</w:t>
      </w:r>
      <w:r>
        <w:rPr>
          <w:rFonts w:hint="eastAsia" w:hAnsi="宋体"/>
          <w:color w:val="000000" w:themeColor="text1"/>
          <w:szCs w:val="21"/>
          <w14:textFill>
            <w14:solidFill>
              <w14:schemeClr w14:val="tx1"/>
            </w14:solidFill>
          </w14:textFill>
        </w:rPr>
        <w:t>故意损坏</w:t>
      </w:r>
      <w:r>
        <w:rPr>
          <w:rFonts w:hAnsi="宋体"/>
          <w:color w:val="000000" w:themeColor="text1"/>
          <w:szCs w:val="21"/>
          <w14:textFill>
            <w14:solidFill>
              <w14:schemeClr w14:val="tx1"/>
            </w14:solidFill>
          </w14:textFill>
        </w:rPr>
        <w:t>因素出现的故障不在免费保修范围内。超过保修期的机器设备，终生维修，维修时只收部件成本费。</w:t>
      </w:r>
    </w:p>
    <w:p w14:paraId="1333B346">
      <w:pPr>
        <w:snapToGrid w:val="0"/>
        <w:spacing w:before="156" w:beforeLines="50" w:after="156" w:afterLines="50"/>
        <w:ind w:firstLine="413" w:firstLineChars="196"/>
        <w:rPr>
          <w:rFonts w:ascii="宋体" w:hAnsi="宋体" w:eastAsia="仿宋_GB2312"/>
          <w:b/>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十二、</w:t>
      </w:r>
      <w:r>
        <w:rPr>
          <w:rFonts w:hint="eastAsia" w:ascii="宋体" w:hAnsi="宋体"/>
          <w:b/>
          <w:color w:val="000000" w:themeColor="text1"/>
          <w:szCs w:val="21"/>
          <w14:textFill>
            <w14:solidFill>
              <w14:schemeClr w14:val="tx1"/>
            </w14:solidFill>
          </w14:textFill>
        </w:rPr>
        <w:t>税：</w:t>
      </w:r>
    </w:p>
    <w:p w14:paraId="41712D91">
      <w:pPr>
        <w:widowControl/>
        <w:snapToGrid w:val="0"/>
        <w:spacing w:before="19"/>
        <w:ind w:firstLine="420" w:firstLineChars="200"/>
        <w:rPr>
          <w:rFonts w:ascii="宋体" w:hAnsi="宋体"/>
          <w:color w:val="000000" w:themeColor="text1"/>
          <w:sz w:val="28"/>
          <w:szCs w:val="28"/>
          <w14:textFill>
            <w14:solidFill>
              <w14:schemeClr w14:val="tx1"/>
            </w14:solidFill>
          </w14:textFill>
        </w:rPr>
      </w:pPr>
      <w:r>
        <w:rPr>
          <w:rFonts w:hint="eastAsia" w:ascii="宋体" w:hAnsi="宋体"/>
          <w:color w:val="000000" w:themeColor="text1"/>
          <w:szCs w:val="21"/>
          <w14:textFill>
            <w14:solidFill>
              <w14:schemeClr w14:val="tx1"/>
            </w14:solidFill>
          </w14:textFill>
        </w:rPr>
        <w:t>本合同执行中相关的一切税费均由乙方负担。</w:t>
      </w:r>
    </w:p>
    <w:p w14:paraId="2DEDE2CD">
      <w:pPr>
        <w:pStyle w:val="3"/>
        <w:snapToGrid w:val="0"/>
        <w:spacing w:before="120" w:after="120"/>
        <w:ind w:left="315" w:leftChars="150" w:firstLine="105" w:firstLineChars="50"/>
        <w:rPr>
          <w:rFonts w:hAnsi="宋体"/>
          <w:b/>
          <w:color w:val="000000" w:themeColor="text1"/>
          <w:szCs w:val="21"/>
          <w14:textFill>
            <w14:solidFill>
              <w14:schemeClr w14:val="tx1"/>
            </w14:solidFill>
          </w14:textFill>
        </w:rPr>
      </w:pPr>
      <w:r>
        <w:rPr>
          <w:rFonts w:hint="eastAsia" w:hAnsi="宋体"/>
          <w:b/>
          <w:color w:val="000000" w:themeColor="text1"/>
          <w:szCs w:val="21"/>
          <w14:textFill>
            <w14:solidFill>
              <w14:schemeClr w14:val="tx1"/>
            </w14:solidFill>
          </w14:textFill>
        </w:rPr>
        <w:t>十四、付款：</w:t>
      </w:r>
    </w:p>
    <w:p w14:paraId="508C4CED">
      <w:pPr>
        <w:ind w:firstLine="420" w:firstLineChars="200"/>
        <w:rPr>
          <w:b/>
          <w:bCs/>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全部设备到货后，安装调试结束，并经甲方验收合格后，乙方向甲方开具税票经校方确认后支付合同总价款的</w:t>
      </w:r>
      <w:r>
        <w:rPr>
          <w:rFonts w:hAnsi="宋体"/>
          <w:color w:val="000000" w:themeColor="text1"/>
          <w:szCs w:val="21"/>
          <w14:textFill>
            <w14:solidFill>
              <w14:schemeClr w14:val="tx1"/>
            </w14:solidFill>
          </w14:textFill>
        </w:rPr>
        <w:t>100</w:t>
      </w:r>
      <w:r>
        <w:rPr>
          <w:rFonts w:hint="eastAsia" w:hAnsi="宋体"/>
          <w:color w:val="000000" w:themeColor="text1"/>
          <w:szCs w:val="21"/>
          <w14:textFill>
            <w14:solidFill>
              <w14:schemeClr w14:val="tx1"/>
            </w14:solidFill>
          </w14:textFill>
        </w:rPr>
        <w:t>%。</w:t>
      </w:r>
    </w:p>
    <w:p w14:paraId="3E255726">
      <w:pPr>
        <w:spacing w:line="360" w:lineRule="auto"/>
        <w:ind w:firstLine="422" w:firstLineChars="200"/>
        <w:outlineLvl w:val="0"/>
        <w:rPr>
          <w:rFonts w:ascii="宋体" w:hAnsi="宋体"/>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十五、</w:t>
      </w:r>
      <w:r>
        <w:rPr>
          <w:rFonts w:hint="eastAsia" w:ascii="宋体" w:hAnsi="宋体"/>
          <w:b/>
          <w:color w:val="000000" w:themeColor="text1"/>
          <w:szCs w:val="21"/>
          <w14:textFill>
            <w14:solidFill>
              <w14:schemeClr w14:val="tx1"/>
            </w14:solidFill>
          </w14:textFill>
        </w:rPr>
        <w:t>发票类型：</w:t>
      </w:r>
    </w:p>
    <w:p w14:paraId="78CB05B2">
      <w:pPr>
        <w:spacing w:line="360" w:lineRule="auto"/>
        <w:ind w:firstLine="1050" w:firstLineChars="5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开票信息: 户名：南京特殊教育师范学院</w:t>
      </w:r>
    </w:p>
    <w:p w14:paraId="1FA66897">
      <w:pPr>
        <w:spacing w:line="360" w:lineRule="auto"/>
        <w:ind w:firstLine="1841" w:firstLineChars="877"/>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账号：4301012319002130850</w:t>
      </w:r>
    </w:p>
    <w:p w14:paraId="4E072420">
      <w:pPr>
        <w:spacing w:line="360" w:lineRule="auto"/>
        <w:ind w:firstLine="1841" w:firstLineChars="877"/>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开户行：中国工商银行南京燕子矶支行</w:t>
      </w:r>
    </w:p>
    <w:p w14:paraId="0301AD1B">
      <w:pPr>
        <w:spacing w:line="360" w:lineRule="auto"/>
        <w:ind w:firstLine="1841" w:firstLineChars="877"/>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行号：102301000446</w:t>
      </w:r>
    </w:p>
    <w:p w14:paraId="725A913D">
      <w:pPr>
        <w:spacing w:line="360" w:lineRule="auto"/>
        <w:ind w:firstLine="1841" w:firstLineChars="877"/>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税号：123200004258018315</w:t>
      </w:r>
    </w:p>
    <w:p w14:paraId="1782C65A">
      <w:pPr>
        <w:spacing w:line="360" w:lineRule="auto"/>
        <w:ind w:firstLine="1841" w:firstLineChars="877"/>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地址：南京市栖霞区神农路1号</w:t>
      </w:r>
    </w:p>
    <w:p w14:paraId="0F00388D">
      <w:pPr>
        <w:widowControl/>
        <w:snapToGrid w:val="0"/>
        <w:spacing w:before="19"/>
        <w:ind w:firstLine="1776" w:firstLineChars="846"/>
        <w:rPr>
          <w:b/>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电话：</w:t>
      </w:r>
      <w:r>
        <w:rPr>
          <w:rFonts w:ascii="宋体" w:hAnsi="宋体"/>
          <w:color w:val="000000" w:themeColor="text1"/>
          <w:szCs w:val="21"/>
          <w14:textFill>
            <w14:solidFill>
              <w14:schemeClr w14:val="tx1"/>
            </w14:solidFill>
          </w14:textFill>
        </w:rPr>
        <w:t>025-89668046</w:t>
      </w:r>
    </w:p>
    <w:p w14:paraId="16862223">
      <w:pPr>
        <w:widowControl/>
        <w:snapToGrid w:val="0"/>
        <w:spacing w:before="19"/>
        <w:ind w:firstLine="413" w:firstLineChars="196"/>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十六、保密条款：</w:t>
      </w:r>
    </w:p>
    <w:p w14:paraId="32D852EF">
      <w:pPr>
        <w:widowControl/>
        <w:snapToGrid w:val="0"/>
        <w:spacing w:before="19"/>
        <w:ind w:firstLine="420" w:firstLineChars="200"/>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乙方不得将在履行本合同中知悉的甲方任何信息随意泄露、擅自使用。如违反本条款规定，乙方应当承担如下责任：乙方需承担因此给甲方造成的所有直接和间接损失。</w:t>
      </w:r>
    </w:p>
    <w:p w14:paraId="2FF279D6">
      <w:pPr>
        <w:spacing w:line="600" w:lineRule="exact"/>
        <w:ind w:firstLine="422" w:firstLineChars="200"/>
        <w:rPr>
          <w:rFonts w:ascii="宋体" w:hAnsi="宋体"/>
          <w:color w:val="000000" w:themeColor="text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十七、违约责任：</w:t>
      </w:r>
      <w:r>
        <w:rPr>
          <w:rFonts w:ascii="宋体" w:hAnsi="宋体"/>
          <w:color w:val="000000" w:themeColor="text1"/>
          <w14:textFill>
            <w14:solidFill>
              <w14:schemeClr w14:val="tx1"/>
            </w14:solidFill>
          </w14:textFill>
        </w:rPr>
        <w:t xml:space="preserve"> </w:t>
      </w:r>
    </w:p>
    <w:p w14:paraId="0438C683">
      <w:pPr>
        <w:pStyle w:val="3"/>
        <w:snapToGrid w:val="0"/>
        <w:spacing w:before="120" w:after="120"/>
        <w:ind w:firstLine="420" w:firstLineChars="200"/>
        <w:rPr>
          <w:rFonts w:hAnsi="宋体"/>
          <w:color w:val="000000" w:themeColor="text1"/>
          <w:szCs w:val="21"/>
          <w14:textFill>
            <w14:solidFill>
              <w14:schemeClr w14:val="tx1"/>
            </w14:solidFill>
          </w14:textFill>
        </w:rPr>
      </w:pPr>
      <w:r>
        <w:rPr>
          <w:rFonts w:hAnsi="宋体"/>
          <w:color w:val="000000" w:themeColor="text1"/>
          <w:szCs w:val="21"/>
          <w14:textFill>
            <w14:solidFill>
              <w14:schemeClr w14:val="tx1"/>
            </w14:solidFill>
          </w14:textFill>
        </w:rPr>
        <w:t>1</w:t>
      </w:r>
      <w:r>
        <w:rPr>
          <w:rFonts w:hint="eastAsia" w:hAnsi="宋体"/>
          <w:color w:val="000000" w:themeColor="text1"/>
          <w:szCs w:val="21"/>
          <w14:textFill>
            <w14:solidFill>
              <w14:schemeClr w14:val="tx1"/>
            </w14:solidFill>
          </w14:textFill>
        </w:rPr>
        <w:t>7</w:t>
      </w:r>
      <w:r>
        <w:rPr>
          <w:rFonts w:hAnsi="宋体"/>
          <w:color w:val="000000" w:themeColor="text1"/>
          <w:szCs w:val="21"/>
          <w14:textFill>
            <w14:solidFill>
              <w14:schemeClr w14:val="tx1"/>
            </w14:solidFill>
          </w14:textFill>
        </w:rPr>
        <w:t>.1</w:t>
      </w:r>
      <w:r>
        <w:rPr>
          <w:rFonts w:hint="eastAsia" w:hAnsi="宋体"/>
          <w:color w:val="000000" w:themeColor="text1"/>
          <w:szCs w:val="21"/>
          <w14:textFill>
            <w14:solidFill>
              <w14:schemeClr w14:val="tx1"/>
            </w14:solidFill>
          </w14:textFill>
        </w:rPr>
        <w:t>甲方未按合同约定履行义务，给乙方造成经济损失应予以赔偿；因甲方责任造成货物供应延期的，合同工期顺延。</w:t>
      </w:r>
    </w:p>
    <w:p w14:paraId="112432CF">
      <w:pPr>
        <w:pStyle w:val="3"/>
        <w:snapToGrid w:val="0"/>
        <w:spacing w:before="120" w:after="120"/>
        <w:ind w:firstLine="420" w:firstLineChars="200"/>
        <w:rPr>
          <w:rFonts w:hAnsi="宋体"/>
          <w:color w:val="000000" w:themeColor="text1"/>
          <w:szCs w:val="21"/>
          <w14:textFill>
            <w14:solidFill>
              <w14:schemeClr w14:val="tx1"/>
            </w14:solidFill>
          </w14:textFill>
        </w:rPr>
      </w:pPr>
      <w:r>
        <w:rPr>
          <w:rFonts w:hAnsi="宋体"/>
          <w:color w:val="000000" w:themeColor="text1"/>
          <w:szCs w:val="21"/>
          <w14:textFill>
            <w14:solidFill>
              <w14:schemeClr w14:val="tx1"/>
            </w14:solidFill>
          </w14:textFill>
        </w:rPr>
        <w:t>1</w:t>
      </w:r>
      <w:r>
        <w:rPr>
          <w:rFonts w:hint="eastAsia" w:hAnsi="宋体"/>
          <w:color w:val="000000" w:themeColor="text1"/>
          <w:szCs w:val="21"/>
          <w14:textFill>
            <w14:solidFill>
              <w14:schemeClr w14:val="tx1"/>
            </w14:solidFill>
          </w14:textFill>
        </w:rPr>
        <w:t>7</w:t>
      </w:r>
      <w:r>
        <w:rPr>
          <w:rFonts w:hAnsi="宋体"/>
          <w:color w:val="000000" w:themeColor="text1"/>
          <w:szCs w:val="21"/>
          <w14:textFill>
            <w14:solidFill>
              <w14:schemeClr w14:val="tx1"/>
            </w14:solidFill>
          </w14:textFill>
        </w:rPr>
        <w:t>.</w:t>
      </w:r>
      <w:r>
        <w:rPr>
          <w:rFonts w:hint="eastAsia" w:hAnsi="宋体"/>
          <w:color w:val="000000" w:themeColor="text1"/>
          <w:szCs w:val="21"/>
          <w14:textFill>
            <w14:solidFill>
              <w14:schemeClr w14:val="tx1"/>
            </w14:solidFill>
          </w14:textFill>
        </w:rPr>
        <w:t>2乙方不能按合同规定的交货时间进行交货，每逾期一天按合同总价款的1%向甲方支付违约金。逾期超过约定日期10个工作日不能交货的，甲方可解除本合同。乙方因逾期交货或因其他违约行为导致甲方解除合同的，乙方应向甲方支付合同总值20%的违约金，如造成甲方损失超过违约金的，超出部分由乙方继续承担赔偿责任。</w:t>
      </w:r>
    </w:p>
    <w:p w14:paraId="34BDF0EA">
      <w:pPr>
        <w:pStyle w:val="3"/>
        <w:snapToGrid w:val="0"/>
        <w:spacing w:before="120" w:after="120"/>
        <w:ind w:firstLine="420" w:firstLineChars="200"/>
        <w:rPr>
          <w:rFonts w:hAnsi="宋体"/>
          <w:color w:val="000000" w:themeColor="text1"/>
          <w:szCs w:val="21"/>
          <w14:textFill>
            <w14:solidFill>
              <w14:schemeClr w14:val="tx1"/>
            </w14:solidFill>
          </w14:textFill>
        </w:rPr>
      </w:pPr>
      <w:r>
        <w:rPr>
          <w:rFonts w:hAnsi="宋体"/>
          <w:color w:val="000000" w:themeColor="text1"/>
          <w:szCs w:val="21"/>
          <w14:textFill>
            <w14:solidFill>
              <w14:schemeClr w14:val="tx1"/>
            </w14:solidFill>
          </w14:textFill>
        </w:rPr>
        <w:t>1</w:t>
      </w:r>
      <w:r>
        <w:rPr>
          <w:rFonts w:hint="eastAsia" w:hAnsi="宋体"/>
          <w:color w:val="000000" w:themeColor="text1"/>
          <w:szCs w:val="21"/>
          <w14:textFill>
            <w14:solidFill>
              <w14:schemeClr w14:val="tx1"/>
            </w14:solidFill>
          </w14:textFill>
        </w:rPr>
        <w:t>7</w:t>
      </w:r>
      <w:r>
        <w:rPr>
          <w:rFonts w:hAnsi="宋体"/>
          <w:color w:val="000000" w:themeColor="text1"/>
          <w:szCs w:val="21"/>
          <w14:textFill>
            <w14:solidFill>
              <w14:schemeClr w14:val="tx1"/>
            </w14:solidFill>
          </w14:textFill>
        </w:rPr>
        <w:t>.</w:t>
      </w:r>
      <w:r>
        <w:rPr>
          <w:rFonts w:hint="eastAsia" w:hAnsi="宋体"/>
          <w:color w:val="000000" w:themeColor="text1"/>
          <w:szCs w:val="21"/>
          <w14:textFill>
            <w14:solidFill>
              <w14:schemeClr w14:val="tx1"/>
            </w14:solidFill>
          </w14:textFill>
        </w:rPr>
        <w:t>3</w:t>
      </w:r>
      <w:r>
        <w:rPr>
          <w:rFonts w:hAnsi="宋体"/>
          <w:color w:val="000000" w:themeColor="text1"/>
          <w:szCs w:val="21"/>
          <w14:textFill>
            <w14:solidFill>
              <w14:schemeClr w14:val="tx1"/>
            </w14:solidFill>
          </w14:textFill>
        </w:rPr>
        <w:t>乙方所交的货物品种、型号、规格、技术参数、质量不符合合同规定及招标文件规定标准的，甲方有权拒收该货物，乙方愿意更换货物但逾期交货的，按乙方逾期交货处理。乙方拒绝更换货物的，甲方可单方面解除合同。</w:t>
      </w:r>
      <w:r>
        <w:rPr>
          <w:rFonts w:hint="eastAsia" w:hAnsi="宋体"/>
          <w:color w:val="000000" w:themeColor="text1"/>
          <w:szCs w:val="21"/>
          <w14:textFill>
            <w14:solidFill>
              <w14:schemeClr w14:val="tx1"/>
            </w14:solidFill>
          </w14:textFill>
        </w:rPr>
        <w:t>因此给甲方造成损失的，乙方应承担全部赔偿责任。</w:t>
      </w:r>
    </w:p>
    <w:p w14:paraId="75CFFFF2">
      <w:pPr>
        <w:pStyle w:val="3"/>
        <w:snapToGrid w:val="0"/>
        <w:spacing w:before="120" w:after="120"/>
        <w:ind w:firstLine="420" w:firstLineChars="200"/>
        <w:rPr>
          <w:rFonts w:hAnsi="宋体"/>
          <w:color w:val="000000" w:themeColor="text1"/>
          <w:szCs w:val="21"/>
          <w14:textFill>
            <w14:solidFill>
              <w14:schemeClr w14:val="tx1"/>
            </w14:solidFill>
          </w14:textFill>
        </w:rPr>
      </w:pPr>
      <w:r>
        <w:rPr>
          <w:rFonts w:hAnsi="宋体"/>
          <w:color w:val="000000" w:themeColor="text1"/>
          <w:szCs w:val="21"/>
          <w14:textFill>
            <w14:solidFill>
              <w14:schemeClr w14:val="tx1"/>
            </w14:solidFill>
          </w14:textFill>
        </w:rPr>
        <w:t>1</w:t>
      </w:r>
      <w:r>
        <w:rPr>
          <w:rFonts w:hint="eastAsia" w:hAnsi="宋体"/>
          <w:color w:val="000000" w:themeColor="text1"/>
          <w:szCs w:val="21"/>
          <w14:textFill>
            <w14:solidFill>
              <w14:schemeClr w14:val="tx1"/>
            </w14:solidFill>
          </w14:textFill>
        </w:rPr>
        <w:t>7</w:t>
      </w:r>
      <w:r>
        <w:rPr>
          <w:rFonts w:hAnsi="宋体"/>
          <w:color w:val="000000" w:themeColor="text1"/>
          <w:szCs w:val="21"/>
          <w14:textFill>
            <w14:solidFill>
              <w14:schemeClr w14:val="tx1"/>
            </w14:solidFill>
          </w14:textFill>
        </w:rPr>
        <w:t>.</w:t>
      </w:r>
      <w:r>
        <w:rPr>
          <w:rFonts w:hint="eastAsia" w:hAnsi="宋体"/>
          <w:color w:val="000000" w:themeColor="text1"/>
          <w:szCs w:val="21"/>
          <w14:textFill>
            <w14:solidFill>
              <w14:schemeClr w14:val="tx1"/>
            </w14:solidFill>
          </w14:textFill>
        </w:rPr>
        <w:t>4质保期内，</w:t>
      </w:r>
      <w:r>
        <w:rPr>
          <w:rFonts w:hAnsi="宋体"/>
          <w:color w:val="000000" w:themeColor="text1"/>
          <w:szCs w:val="21"/>
          <w14:textFill>
            <w14:solidFill>
              <w14:schemeClr w14:val="tx1"/>
            </w14:solidFill>
          </w14:textFill>
        </w:rPr>
        <w:t>如经乙方两次维修</w:t>
      </w:r>
      <w:r>
        <w:rPr>
          <w:rFonts w:hint="eastAsia" w:hAnsi="宋体"/>
          <w:color w:val="000000" w:themeColor="text1"/>
          <w:szCs w:val="21"/>
          <w14:textFill>
            <w14:solidFill>
              <w14:schemeClr w14:val="tx1"/>
            </w14:solidFill>
          </w14:textFill>
        </w:rPr>
        <w:t>或更换</w:t>
      </w:r>
      <w:r>
        <w:rPr>
          <w:rFonts w:hAnsi="宋体"/>
          <w:color w:val="000000" w:themeColor="text1"/>
          <w:szCs w:val="21"/>
          <w14:textFill>
            <w14:solidFill>
              <w14:schemeClr w14:val="tx1"/>
            </w14:solidFill>
          </w14:textFill>
        </w:rPr>
        <w:t>，货物仍不能达到合同约定</w:t>
      </w:r>
      <w:r>
        <w:rPr>
          <w:rFonts w:hint="eastAsia" w:hAnsi="宋体"/>
          <w:color w:val="000000" w:themeColor="text1"/>
          <w:szCs w:val="21"/>
          <w14:textFill>
            <w14:solidFill>
              <w14:schemeClr w14:val="tx1"/>
            </w14:solidFill>
          </w14:textFill>
        </w:rPr>
        <w:t>的</w:t>
      </w:r>
      <w:r>
        <w:rPr>
          <w:rFonts w:hAnsi="宋体"/>
          <w:color w:val="000000" w:themeColor="text1"/>
          <w:szCs w:val="21"/>
          <w14:textFill>
            <w14:solidFill>
              <w14:schemeClr w14:val="tx1"/>
            </w14:solidFill>
          </w14:textFill>
        </w:rPr>
        <w:t>质量标准，甲方有权</w:t>
      </w:r>
      <w:r>
        <w:rPr>
          <w:rFonts w:hint="eastAsia" w:hAnsi="宋体"/>
          <w:color w:val="000000" w:themeColor="text1"/>
          <w:szCs w:val="21"/>
          <w14:textFill>
            <w14:solidFill>
              <w14:schemeClr w14:val="tx1"/>
            </w14:solidFill>
          </w14:textFill>
        </w:rPr>
        <w:t>解除合同并</w:t>
      </w:r>
      <w:r>
        <w:rPr>
          <w:rFonts w:hAnsi="宋体"/>
          <w:color w:val="000000" w:themeColor="text1"/>
          <w:szCs w:val="21"/>
          <w14:textFill>
            <w14:solidFill>
              <w14:schemeClr w14:val="tx1"/>
            </w14:solidFill>
          </w14:textFill>
        </w:rPr>
        <w:t>退货，乙方</w:t>
      </w:r>
      <w:r>
        <w:rPr>
          <w:rFonts w:hint="eastAsia" w:hAnsi="宋体"/>
          <w:color w:val="000000" w:themeColor="text1"/>
          <w:szCs w:val="21"/>
          <w14:textFill>
            <w14:solidFill>
              <w14:schemeClr w14:val="tx1"/>
            </w14:solidFill>
          </w14:textFill>
        </w:rPr>
        <w:t>应</w:t>
      </w:r>
      <w:r>
        <w:rPr>
          <w:rFonts w:hAnsi="宋体"/>
          <w:color w:val="000000" w:themeColor="text1"/>
          <w:szCs w:val="21"/>
          <w14:textFill>
            <w14:solidFill>
              <w14:schemeClr w14:val="tx1"/>
            </w14:solidFill>
          </w14:textFill>
        </w:rPr>
        <w:t>退回全部货款，并按第1</w:t>
      </w:r>
      <w:r>
        <w:rPr>
          <w:rFonts w:hint="eastAsia" w:hAnsi="宋体"/>
          <w:color w:val="000000" w:themeColor="text1"/>
          <w:szCs w:val="21"/>
          <w14:textFill>
            <w14:solidFill>
              <w14:schemeClr w14:val="tx1"/>
            </w14:solidFill>
          </w14:textFill>
        </w:rPr>
        <w:t>7</w:t>
      </w:r>
      <w:r>
        <w:rPr>
          <w:rFonts w:hAnsi="宋体"/>
          <w:color w:val="000000" w:themeColor="text1"/>
          <w:szCs w:val="21"/>
          <w14:textFill>
            <w14:solidFill>
              <w14:schemeClr w14:val="tx1"/>
            </w14:solidFill>
          </w14:textFill>
        </w:rPr>
        <w:t>.</w:t>
      </w:r>
      <w:r>
        <w:rPr>
          <w:rFonts w:hint="eastAsia" w:hAnsi="宋体"/>
          <w:color w:val="000000" w:themeColor="text1"/>
          <w:szCs w:val="21"/>
          <w14:textFill>
            <w14:solidFill>
              <w14:schemeClr w14:val="tx1"/>
            </w14:solidFill>
          </w14:textFill>
        </w:rPr>
        <w:t>2</w:t>
      </w:r>
      <w:r>
        <w:rPr>
          <w:rFonts w:hAnsi="宋体"/>
          <w:color w:val="000000" w:themeColor="text1"/>
          <w:szCs w:val="21"/>
          <w14:textFill>
            <w14:solidFill>
              <w14:schemeClr w14:val="tx1"/>
            </w14:solidFill>
          </w14:textFill>
        </w:rPr>
        <w:t>款处理</w:t>
      </w:r>
      <w:r>
        <w:rPr>
          <w:rFonts w:hint="eastAsia" w:hAnsi="宋体"/>
          <w:color w:val="000000" w:themeColor="text1"/>
          <w:szCs w:val="21"/>
          <w14:textFill>
            <w14:solidFill>
              <w14:schemeClr w14:val="tx1"/>
            </w14:solidFill>
          </w14:textFill>
        </w:rPr>
        <w:t>；</w:t>
      </w:r>
      <w:r>
        <w:rPr>
          <w:rFonts w:hAnsi="宋体"/>
          <w:color w:val="000000" w:themeColor="text1"/>
          <w:szCs w:val="21"/>
          <w14:textFill>
            <w14:solidFill>
              <w14:schemeClr w14:val="tx1"/>
            </w14:solidFill>
          </w14:textFill>
        </w:rPr>
        <w:t>同时，乙方还须赔偿甲方因此遭受的损失。</w:t>
      </w:r>
    </w:p>
    <w:p w14:paraId="479AD6EF">
      <w:pPr>
        <w:pStyle w:val="3"/>
        <w:snapToGrid w:val="0"/>
        <w:spacing w:before="120" w:after="120"/>
        <w:ind w:firstLine="420" w:firstLineChars="200"/>
        <w:rPr>
          <w:rFonts w:hAnsi="宋体"/>
          <w:color w:val="000000" w:themeColor="text1"/>
          <w:szCs w:val="21"/>
          <w14:textFill>
            <w14:solidFill>
              <w14:schemeClr w14:val="tx1"/>
            </w14:solidFill>
          </w14:textFill>
        </w:rPr>
      </w:pPr>
      <w:r>
        <w:rPr>
          <w:rFonts w:hAnsi="宋体"/>
          <w:color w:val="000000" w:themeColor="text1"/>
          <w:szCs w:val="21"/>
          <w14:textFill>
            <w14:solidFill>
              <w14:schemeClr w14:val="tx1"/>
            </w14:solidFill>
          </w14:textFill>
        </w:rPr>
        <w:t>1</w:t>
      </w:r>
      <w:r>
        <w:rPr>
          <w:rFonts w:hint="eastAsia" w:hAnsi="宋体"/>
          <w:color w:val="000000" w:themeColor="text1"/>
          <w:szCs w:val="21"/>
          <w14:textFill>
            <w14:solidFill>
              <w14:schemeClr w14:val="tx1"/>
            </w14:solidFill>
          </w14:textFill>
        </w:rPr>
        <w:t>7</w:t>
      </w:r>
      <w:r>
        <w:rPr>
          <w:rFonts w:hAnsi="宋体"/>
          <w:color w:val="000000" w:themeColor="text1"/>
          <w:szCs w:val="21"/>
          <w14:textFill>
            <w14:solidFill>
              <w14:schemeClr w14:val="tx1"/>
            </w14:solidFill>
          </w14:textFill>
        </w:rPr>
        <w:t>.</w:t>
      </w:r>
      <w:r>
        <w:rPr>
          <w:rFonts w:hint="eastAsia" w:hAnsi="宋体"/>
          <w:color w:val="000000" w:themeColor="text1"/>
          <w:szCs w:val="21"/>
          <w14:textFill>
            <w14:solidFill>
              <w14:schemeClr w14:val="tx1"/>
            </w14:solidFill>
          </w14:textFill>
        </w:rPr>
        <w:t>5项目质量必须达到合同约定的质量标准以及投标书承诺的质量标准，如违反本条约定的质量标准，乙方必须无偿返修并按项目结算价款的5%向甲方支付违约金。此赔偿并不能解除乙方完成项目的责任及合同约定的其他责任，如因项目质量</w:t>
      </w:r>
      <w:bookmarkStart w:id="5" w:name="_GoBack"/>
      <w:bookmarkEnd w:id="5"/>
      <w:r>
        <w:rPr>
          <w:rFonts w:hint="eastAsia" w:hAnsi="宋体"/>
          <w:color w:val="000000" w:themeColor="text1"/>
          <w:szCs w:val="21"/>
          <w14:textFill>
            <w14:solidFill>
              <w14:schemeClr w14:val="tx1"/>
            </w14:solidFill>
          </w14:textFill>
        </w:rPr>
        <w:t>导致安全事故，乙方承担事故处理的一切（责任）费用、项目的恢复费用及因此而造成后续项目延误费用。如上述约定仍不足以弥补甲方的损失，甲方有权要求乙方赔偿损失。</w:t>
      </w:r>
    </w:p>
    <w:p w14:paraId="1A345795">
      <w:pPr>
        <w:pStyle w:val="3"/>
        <w:snapToGrid w:val="0"/>
        <w:spacing w:before="120" w:after="120"/>
        <w:ind w:firstLine="420" w:firstLineChars="200"/>
        <w:rPr>
          <w:rFonts w:hAnsi="宋体"/>
          <w:color w:val="000000" w:themeColor="text1"/>
          <w:szCs w:val="21"/>
          <w14:textFill>
            <w14:solidFill>
              <w14:schemeClr w14:val="tx1"/>
            </w14:solidFill>
          </w14:textFill>
        </w:rPr>
      </w:pPr>
      <w:r>
        <w:rPr>
          <w:rFonts w:hAnsi="宋体"/>
          <w:color w:val="000000" w:themeColor="text1"/>
          <w:szCs w:val="21"/>
          <w14:textFill>
            <w14:solidFill>
              <w14:schemeClr w14:val="tx1"/>
            </w14:solidFill>
          </w14:textFill>
        </w:rPr>
        <w:t>1</w:t>
      </w:r>
      <w:r>
        <w:rPr>
          <w:rFonts w:hint="eastAsia" w:hAnsi="宋体"/>
          <w:color w:val="000000" w:themeColor="text1"/>
          <w:szCs w:val="21"/>
          <w14:textFill>
            <w14:solidFill>
              <w14:schemeClr w14:val="tx1"/>
            </w14:solidFill>
          </w14:textFill>
        </w:rPr>
        <w:t>7</w:t>
      </w:r>
      <w:r>
        <w:rPr>
          <w:rFonts w:hAnsi="宋体"/>
          <w:color w:val="000000" w:themeColor="text1"/>
          <w:szCs w:val="21"/>
          <w14:textFill>
            <w14:solidFill>
              <w14:schemeClr w14:val="tx1"/>
            </w14:solidFill>
          </w14:textFill>
        </w:rPr>
        <w:t>.</w:t>
      </w:r>
      <w:r>
        <w:rPr>
          <w:rFonts w:hint="eastAsia" w:hAnsi="宋体"/>
          <w:color w:val="000000" w:themeColor="text1"/>
          <w:szCs w:val="21"/>
          <w14:textFill>
            <w14:solidFill>
              <w14:schemeClr w14:val="tx1"/>
            </w14:solidFill>
          </w14:textFill>
        </w:rPr>
        <w:t>6乙方未按本合同的规定及各项服务承诺提供服务的，按合同总价款的5％向甲方承担违约责任。</w:t>
      </w:r>
    </w:p>
    <w:p w14:paraId="6510B0EA">
      <w:pPr>
        <w:widowControl/>
        <w:tabs>
          <w:tab w:val="left" w:pos="1980"/>
        </w:tabs>
        <w:snapToGrid w:val="0"/>
        <w:spacing w:before="19"/>
        <w:ind w:firstLine="424" w:firstLineChars="201"/>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十八、合同纠纷处理：</w:t>
      </w:r>
    </w:p>
    <w:p w14:paraId="4C5FED47">
      <w:pPr>
        <w:widowControl/>
        <w:tabs>
          <w:tab w:val="left" w:pos="1980"/>
        </w:tabs>
        <w:snapToGrid w:val="0"/>
        <w:spacing w:before="19"/>
        <w:ind w:firstLine="420" w:firstLineChars="200"/>
        <w:rPr>
          <w:rFonts w:ascii="宋体" w:hAnsi="宋体"/>
          <w:color w:val="000000" w:themeColor="text1"/>
          <w:szCs w:val="21"/>
          <w14:textFill>
            <w14:solidFill>
              <w14:schemeClr w14:val="tx1"/>
            </w14:solidFill>
          </w14:textFill>
        </w:rPr>
      </w:pPr>
      <w:r>
        <w:rPr>
          <w:rFonts w:hAnsi="宋体"/>
          <w:color w:val="000000" w:themeColor="text1"/>
          <w:szCs w:val="21"/>
          <w14:textFill>
            <w14:solidFill>
              <w14:schemeClr w14:val="tx1"/>
            </w14:solidFill>
          </w14:textFill>
        </w:rPr>
        <w:t>1</w:t>
      </w:r>
      <w:r>
        <w:rPr>
          <w:rFonts w:hint="eastAsia" w:hAnsi="宋体"/>
          <w:color w:val="000000" w:themeColor="text1"/>
          <w:szCs w:val="21"/>
          <w14:textFill>
            <w14:solidFill>
              <w14:schemeClr w14:val="tx1"/>
            </w14:solidFill>
          </w14:textFill>
        </w:rPr>
        <w:t>8</w:t>
      </w:r>
      <w:r>
        <w:rPr>
          <w:rFonts w:hAnsi="宋体"/>
          <w:color w:val="000000" w:themeColor="text1"/>
          <w:szCs w:val="21"/>
          <w14:textFill>
            <w14:solidFill>
              <w14:schemeClr w14:val="tx1"/>
            </w14:solidFill>
          </w14:textFill>
        </w:rPr>
        <w:t>.1 双方在执行合同中所发生的一切争议，应通过协商解决。</w:t>
      </w:r>
      <w:r>
        <w:rPr>
          <w:rFonts w:hint="eastAsia" w:ascii="宋体" w:hAnsi="宋体"/>
          <w:color w:val="000000" w:themeColor="text1"/>
          <w:szCs w:val="21"/>
          <w14:textFill>
            <w14:solidFill>
              <w14:schemeClr w14:val="tx1"/>
            </w14:solidFill>
          </w14:textFill>
        </w:rPr>
        <w:t>若协商不成，双方一致同意作如下</w:t>
      </w:r>
      <w:r>
        <w:rPr>
          <w:rFonts w:hint="eastAsia" w:ascii="宋体" w:hAnsi="宋体"/>
          <w:color w:val="000000" w:themeColor="text1"/>
          <w:szCs w:val="21"/>
          <w:u w:val="single"/>
          <w14:textFill>
            <w14:solidFill>
              <w14:schemeClr w14:val="tx1"/>
            </w14:solidFill>
          </w14:textFill>
        </w:rPr>
        <w:t xml:space="preserve"> 2</w:t>
      </w:r>
      <w:r>
        <w:rPr>
          <w:rFonts w:hint="eastAsia" w:ascii="宋体" w:hAnsi="宋体"/>
          <w:color w:val="000000" w:themeColor="text1"/>
          <w:szCs w:val="21"/>
          <w14:textFill>
            <w14:solidFill>
              <w14:schemeClr w14:val="tx1"/>
            </w14:solidFill>
          </w14:textFill>
        </w:rPr>
        <w:t>处理：</w:t>
      </w:r>
    </w:p>
    <w:p w14:paraId="171EA8B1">
      <w:pPr>
        <w:widowControl/>
        <w:tabs>
          <w:tab w:val="left" w:pos="1980"/>
        </w:tabs>
        <w:snapToGrid w:val="0"/>
        <w:spacing w:before="19"/>
        <w:ind w:firstLine="516" w:firstLineChars="246"/>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1．申请仲裁。选定仲裁机构为南京仲裁委员会。</w:t>
      </w:r>
    </w:p>
    <w:p w14:paraId="0E3A575C">
      <w:pPr>
        <w:widowControl/>
        <w:tabs>
          <w:tab w:val="left" w:pos="1980"/>
        </w:tabs>
        <w:snapToGrid w:val="0"/>
        <w:spacing w:before="19"/>
        <w:ind w:firstLine="516" w:firstLineChars="246"/>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2．提起诉讼。约定由甲方所在地法院管辖。</w:t>
      </w:r>
    </w:p>
    <w:p w14:paraId="6F361BB7">
      <w:pPr>
        <w:widowControl/>
        <w:tabs>
          <w:tab w:val="left" w:pos="1980"/>
        </w:tabs>
        <w:snapToGrid w:val="0"/>
        <w:spacing w:before="19"/>
        <w:ind w:firstLine="516" w:firstLineChars="246"/>
        <w:rPr>
          <w:rFonts w:ascii="宋体"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18.2 因乙方违约致使甲方采取诉讼方式解决纠纷的，乙方应承担甲方为维护权益而发生的包括但不限于诉讼费、通讯费、律师费、调查费等。</w:t>
      </w:r>
    </w:p>
    <w:p w14:paraId="09D23DA2">
      <w:pPr>
        <w:widowControl/>
        <w:tabs>
          <w:tab w:val="left" w:pos="1980"/>
        </w:tabs>
        <w:snapToGrid w:val="0"/>
        <w:spacing w:before="19"/>
        <w:ind w:firstLine="424" w:firstLineChars="201"/>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十九、合同生效：</w:t>
      </w:r>
    </w:p>
    <w:p w14:paraId="619336F5">
      <w:pPr>
        <w:widowControl/>
        <w:tabs>
          <w:tab w:val="left" w:pos="1980"/>
        </w:tabs>
        <w:snapToGrid w:val="0"/>
        <w:spacing w:before="19"/>
        <w:ind w:firstLine="420" w:firstLineChars="200"/>
        <w:rPr>
          <w:rFonts w:ascii="宋体" w:hAnsi="宋体"/>
          <w:color w:val="000000" w:themeColor="text1"/>
          <w:szCs w:val="21"/>
          <w14:textFill>
            <w14:solidFill>
              <w14:schemeClr w14:val="tx1"/>
            </w14:solidFill>
          </w14:textFill>
        </w:rPr>
      </w:pPr>
      <w:r>
        <w:rPr>
          <w:rFonts w:hAnsi="宋体"/>
          <w:color w:val="000000" w:themeColor="text1"/>
          <w:szCs w:val="21"/>
          <w14:textFill>
            <w14:solidFill>
              <w14:schemeClr w14:val="tx1"/>
            </w14:solidFill>
          </w14:textFill>
        </w:rPr>
        <w:t>1</w:t>
      </w:r>
      <w:r>
        <w:rPr>
          <w:rFonts w:hint="eastAsia" w:hAnsi="宋体"/>
          <w:color w:val="000000" w:themeColor="text1"/>
          <w:szCs w:val="21"/>
          <w14:textFill>
            <w14:solidFill>
              <w14:schemeClr w14:val="tx1"/>
            </w14:solidFill>
          </w14:textFill>
        </w:rPr>
        <w:t>9</w:t>
      </w:r>
      <w:r>
        <w:rPr>
          <w:rFonts w:hAnsi="宋体"/>
          <w:color w:val="000000" w:themeColor="text1"/>
          <w:szCs w:val="21"/>
          <w14:textFill>
            <w14:solidFill>
              <w14:schemeClr w14:val="tx1"/>
            </w14:solidFill>
          </w14:textFill>
        </w:rPr>
        <w:t>.</w:t>
      </w:r>
      <w:r>
        <w:rPr>
          <w:rFonts w:hint="eastAsia" w:hAnsi="宋体"/>
          <w:color w:val="000000" w:themeColor="text1"/>
          <w:szCs w:val="21"/>
          <w14:textFill>
            <w14:solidFill>
              <w14:schemeClr w14:val="tx1"/>
            </w14:solidFill>
          </w14:textFill>
        </w:rPr>
        <w:t>1</w:t>
      </w:r>
      <w:r>
        <w:rPr>
          <w:rFonts w:hAnsi="宋体"/>
          <w:color w:val="000000" w:themeColor="text1"/>
          <w:szCs w:val="21"/>
          <w14:textFill>
            <w14:solidFill>
              <w14:schemeClr w14:val="tx1"/>
            </w14:solidFill>
          </w14:textFill>
        </w:rPr>
        <w:t>本合同未尽事宜，遵照《合同法》有关条文执行。</w:t>
      </w:r>
    </w:p>
    <w:p w14:paraId="67B03D4D">
      <w:pPr>
        <w:widowControl/>
        <w:tabs>
          <w:tab w:val="left" w:pos="1980"/>
        </w:tabs>
        <w:snapToGrid w:val="0"/>
        <w:spacing w:before="19"/>
        <w:ind w:firstLine="420" w:firstLineChars="200"/>
        <w:rPr>
          <w:rFonts w:ascii="宋体" w:hAnsi="宋体"/>
          <w:color w:val="000000" w:themeColor="text1"/>
          <w:szCs w:val="21"/>
          <w14:textFill>
            <w14:solidFill>
              <w14:schemeClr w14:val="tx1"/>
            </w14:solidFill>
          </w14:textFill>
        </w:rPr>
      </w:pPr>
      <w:r>
        <w:rPr>
          <w:rFonts w:hAnsi="宋体"/>
          <w:color w:val="000000" w:themeColor="text1"/>
          <w:szCs w:val="21"/>
          <w14:textFill>
            <w14:solidFill>
              <w14:schemeClr w14:val="tx1"/>
            </w14:solidFill>
          </w14:textFill>
        </w:rPr>
        <w:t>1</w:t>
      </w:r>
      <w:r>
        <w:rPr>
          <w:rFonts w:hint="eastAsia" w:hAnsi="宋体"/>
          <w:color w:val="000000" w:themeColor="text1"/>
          <w:szCs w:val="21"/>
          <w14:textFill>
            <w14:solidFill>
              <w14:schemeClr w14:val="tx1"/>
            </w14:solidFill>
          </w14:textFill>
        </w:rPr>
        <w:t>9</w:t>
      </w:r>
      <w:r>
        <w:rPr>
          <w:rFonts w:hAnsi="宋体"/>
          <w:color w:val="000000" w:themeColor="text1"/>
          <w:szCs w:val="21"/>
          <w14:textFill>
            <w14:solidFill>
              <w14:schemeClr w14:val="tx1"/>
            </w14:solidFill>
          </w14:textFill>
        </w:rPr>
        <w:t>.</w:t>
      </w:r>
      <w:r>
        <w:rPr>
          <w:rFonts w:hint="eastAsia" w:hAnsi="宋体"/>
          <w:color w:val="000000" w:themeColor="text1"/>
          <w:szCs w:val="21"/>
          <w14:textFill>
            <w14:solidFill>
              <w14:schemeClr w14:val="tx1"/>
            </w14:solidFill>
          </w14:textFill>
        </w:rPr>
        <w:t>2</w:t>
      </w:r>
      <w:r>
        <w:rPr>
          <w:rFonts w:hint="eastAsia" w:ascii="宋体" w:hAnsi="宋体"/>
          <w:color w:val="000000" w:themeColor="text1"/>
          <w:szCs w:val="21"/>
          <w14:textFill>
            <w14:solidFill>
              <w14:schemeClr w14:val="tx1"/>
            </w14:solidFill>
          </w14:textFill>
        </w:rPr>
        <w:t>本合同由甲乙双方签字盖章后生效。</w:t>
      </w:r>
    </w:p>
    <w:p w14:paraId="6F2CAD2E">
      <w:pPr>
        <w:widowControl/>
        <w:tabs>
          <w:tab w:val="left" w:pos="1980"/>
        </w:tabs>
        <w:snapToGrid w:val="0"/>
        <w:spacing w:before="19"/>
        <w:ind w:firstLine="424" w:firstLineChars="201"/>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二十、组成本合同的文件包括：</w:t>
      </w:r>
    </w:p>
    <w:p w14:paraId="1FFCA15E">
      <w:pPr>
        <w:widowControl/>
        <w:snapToGrid w:val="0"/>
        <w:spacing w:before="19"/>
        <w:ind w:left="424" w:leftChars="202"/>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 合同通用条款和专用条款；</w:t>
      </w:r>
    </w:p>
    <w:p w14:paraId="39C75D1A">
      <w:pPr>
        <w:widowControl/>
        <w:snapToGrid w:val="0"/>
        <w:spacing w:before="19"/>
        <w:ind w:left="424" w:leftChars="202"/>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2. 成交通知书；</w:t>
      </w:r>
    </w:p>
    <w:p w14:paraId="304B9300">
      <w:pPr>
        <w:widowControl/>
        <w:snapToGrid w:val="0"/>
        <w:spacing w:before="19"/>
        <w:ind w:left="424" w:leftChars="202"/>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3. 采购文件和乙方的</w:t>
      </w:r>
      <w:r>
        <w:rPr>
          <w:rFonts w:hint="eastAsia" w:ascii="宋体" w:hAnsi="宋体" w:cs="宋体"/>
          <w:bCs/>
          <w:color w:val="000000" w:themeColor="text1"/>
          <w:szCs w:val="21"/>
          <w14:textFill>
            <w14:solidFill>
              <w14:schemeClr w14:val="tx1"/>
            </w14:solidFill>
          </w14:textFill>
        </w:rPr>
        <w:t>响应</w:t>
      </w:r>
      <w:r>
        <w:rPr>
          <w:rFonts w:hint="eastAsia" w:ascii="宋体" w:hAnsi="宋体"/>
          <w:bCs/>
          <w:color w:val="000000" w:themeColor="text1"/>
          <w:szCs w:val="21"/>
          <w14:textFill>
            <w14:solidFill>
              <w14:schemeClr w14:val="tx1"/>
            </w14:solidFill>
          </w14:textFill>
        </w:rPr>
        <w:t>文件；</w:t>
      </w:r>
    </w:p>
    <w:p w14:paraId="5E5337B2">
      <w:pPr>
        <w:widowControl/>
        <w:snapToGrid w:val="0"/>
        <w:spacing w:before="19"/>
        <w:ind w:left="424" w:leftChars="202"/>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4. 甲乙双方商定的其他必要文件。</w:t>
      </w:r>
    </w:p>
    <w:p w14:paraId="398C998E">
      <w:pPr>
        <w:widowControl/>
        <w:snapToGrid w:val="0"/>
        <w:spacing w:before="19"/>
        <w:ind w:left="424" w:leftChars="202"/>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上述合同文件内容互为补充，如有不明确，由甲方负责解释。</w:t>
      </w:r>
    </w:p>
    <w:p w14:paraId="61EBBA05">
      <w:pPr>
        <w:widowControl/>
        <w:snapToGrid w:val="0"/>
        <w:spacing w:before="19"/>
        <w:ind w:firstLine="424" w:firstLineChars="201"/>
        <w:rPr>
          <w:rFonts w:ascii="宋体" w:hAnsi="宋体"/>
          <w:b/>
          <w:bCs/>
          <w:szCs w:val="21"/>
        </w:rPr>
      </w:pPr>
      <w:r>
        <w:rPr>
          <w:rFonts w:hint="eastAsia" w:ascii="宋体" w:hAnsi="宋体"/>
          <w:b/>
          <w:bCs/>
          <w:szCs w:val="21"/>
        </w:rPr>
        <w:t>二十</w:t>
      </w:r>
      <w:r>
        <w:rPr>
          <w:rFonts w:hint="eastAsia" w:ascii="宋体" w:hAnsi="宋体"/>
          <w:b/>
          <w:szCs w:val="21"/>
        </w:rPr>
        <w:t>一</w:t>
      </w:r>
      <w:r>
        <w:rPr>
          <w:rFonts w:hint="eastAsia" w:ascii="宋体" w:hAnsi="宋体"/>
          <w:b/>
          <w:bCs/>
          <w:szCs w:val="21"/>
        </w:rPr>
        <w:t>、合同备案</w:t>
      </w:r>
    </w:p>
    <w:p w14:paraId="2B4C3F10">
      <w:pPr>
        <w:widowControl/>
        <w:snapToGrid w:val="0"/>
        <w:spacing w:before="19"/>
        <w:ind w:firstLine="420" w:firstLineChars="200"/>
        <w:rPr>
          <w:rFonts w:ascii="宋体" w:hAnsi="宋体"/>
          <w:bCs/>
          <w:szCs w:val="21"/>
        </w:rPr>
      </w:pPr>
      <w:r>
        <w:rPr>
          <w:rFonts w:hint="eastAsia" w:ascii="宋体" w:hAnsi="宋体"/>
          <w:bCs/>
          <w:szCs w:val="21"/>
        </w:rPr>
        <w:t>本合同中文书写，一式陆份</w:t>
      </w:r>
      <w:r>
        <w:rPr>
          <w:rFonts w:hint="eastAsia" w:hAnsi="宋体"/>
          <w:szCs w:val="21"/>
        </w:rPr>
        <w:t>，甲方执伍份，乙方执壹份，均具有同等法律效力</w:t>
      </w:r>
      <w:r>
        <w:rPr>
          <w:rFonts w:hint="eastAsia" w:ascii="宋体" w:hAnsi="宋体"/>
          <w:bCs/>
          <w:szCs w:val="21"/>
        </w:rPr>
        <w:t>。</w:t>
      </w:r>
    </w:p>
    <w:p w14:paraId="271C1C36">
      <w:pPr>
        <w:widowControl/>
        <w:snapToGrid w:val="0"/>
        <w:spacing w:before="19"/>
        <w:ind w:firstLine="420" w:firstLineChars="200"/>
        <w:rPr>
          <w:rFonts w:ascii="宋体" w:hAnsi="宋体"/>
          <w:bCs/>
          <w:szCs w:val="21"/>
        </w:rPr>
      </w:pPr>
    </w:p>
    <w:p w14:paraId="7C72FD75">
      <w:pPr>
        <w:spacing w:line="360" w:lineRule="auto"/>
        <w:rPr>
          <w:rFonts w:ascii="宋体" w:hAnsi="宋体"/>
          <w:szCs w:val="21"/>
        </w:rPr>
      </w:pPr>
      <w:r>
        <w:rPr>
          <w:rFonts w:hint="eastAsia" w:ascii="宋体" w:hAnsi="宋体"/>
          <w:b/>
          <w:szCs w:val="21"/>
        </w:rPr>
        <w:t>甲方：</w:t>
      </w:r>
      <w:r>
        <w:rPr>
          <w:rFonts w:hint="eastAsia" w:ascii="宋体" w:hAnsi="宋体"/>
          <w:b/>
          <w:bCs/>
          <w:szCs w:val="21"/>
          <w:u w:val="single"/>
        </w:rPr>
        <w:t>南京特殊教育师范学院</w:t>
      </w:r>
      <w:r>
        <w:rPr>
          <w:rFonts w:hint="eastAsia" w:ascii="宋体" w:hAnsi="宋体"/>
          <w:b/>
          <w:szCs w:val="21"/>
          <w:u w:val="single"/>
        </w:rPr>
        <w:t>（盖章）</w:t>
      </w:r>
    </w:p>
    <w:p w14:paraId="62727A65">
      <w:pPr>
        <w:widowControl/>
        <w:snapToGrid w:val="0"/>
        <w:spacing w:before="19" w:line="360" w:lineRule="auto"/>
        <w:rPr>
          <w:rFonts w:ascii="宋体" w:hAnsi="宋体" w:cs="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地址：</w:t>
      </w:r>
      <w:r>
        <w:rPr>
          <w:rFonts w:hint="eastAsia" w:ascii="宋体" w:hAnsi="宋体"/>
          <w:color w:val="000000" w:themeColor="text1"/>
          <w:szCs w:val="21"/>
          <w:u w:val="single"/>
          <w14:textFill>
            <w14:solidFill>
              <w14:schemeClr w14:val="tx1"/>
            </w14:solidFill>
          </w14:textFill>
        </w:rPr>
        <w:t>南京市神农路1号</w:t>
      </w:r>
    </w:p>
    <w:p w14:paraId="5CCE6F7F">
      <w:pPr>
        <w:widowControl/>
        <w:snapToGrid w:val="0"/>
        <w:spacing w:before="19" w:line="360" w:lineRule="auto"/>
        <w:rPr>
          <w:rFonts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法定（授权）代表人：</w:t>
      </w:r>
      <w:r>
        <w:rPr>
          <w:rFonts w:hint="eastAsia" w:ascii="宋体" w:hAnsi="宋体"/>
          <w:color w:val="000000" w:themeColor="text1"/>
          <w:szCs w:val="21"/>
          <w:u w:val="single"/>
          <w14:textFill>
            <w14:solidFill>
              <w14:schemeClr w14:val="tx1"/>
            </w14:solidFill>
          </w14:textFill>
        </w:rPr>
        <w:t xml:space="preserve">       .</w:t>
      </w:r>
    </w:p>
    <w:p w14:paraId="7698502C">
      <w:pPr>
        <w:widowControl/>
        <w:snapToGrid w:val="0"/>
        <w:spacing w:before="19"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二</w:t>
      </w:r>
      <w:r>
        <w:rPr>
          <w:rFonts w:hint="eastAsia" w:ascii="宋体" w:hAnsi="宋体" w:cs="宋体"/>
          <w:color w:val="000000" w:themeColor="text1"/>
          <w:szCs w:val="21"/>
          <w14:textFill>
            <w14:solidFill>
              <w14:schemeClr w14:val="tx1"/>
            </w14:solidFill>
          </w14:textFill>
        </w:rPr>
        <w:t>〇二</w:t>
      </w:r>
      <w:r>
        <w:rPr>
          <w:rFonts w:hint="eastAsia" w:ascii="宋体" w:hAnsi="宋体" w:cs="宋体"/>
          <w:color w:val="000000" w:themeColor="text1"/>
          <w:szCs w:val="21"/>
          <w:u w:val="single"/>
          <w14:textFill>
            <w14:solidFill>
              <w14:schemeClr w14:val="tx1"/>
            </w14:solidFill>
          </w14:textFill>
        </w:rPr>
        <w:t xml:space="preserve"> </w:t>
      </w:r>
      <w:bookmarkStart w:id="2" w:name="OLE_LINK8"/>
      <w:bookmarkStart w:id="3" w:name="OLE_LINK9"/>
      <w:r>
        <w:rPr>
          <w:rFonts w:hint="eastAsia" w:ascii="宋体" w:hAnsi="宋体" w:cs="宋体"/>
          <w:color w:val="000000" w:themeColor="text1"/>
          <w:szCs w:val="21"/>
          <w:u w:val="single"/>
          <w14:textFill>
            <w14:solidFill>
              <w14:schemeClr w14:val="tx1"/>
            </w14:solidFill>
          </w14:textFill>
        </w:rPr>
        <w:t>六</w:t>
      </w:r>
      <w:bookmarkEnd w:id="2"/>
      <w:bookmarkEnd w:id="3"/>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仿宋_GB2312"/>
          <w:color w:val="000000" w:themeColor="text1"/>
          <w:szCs w:val="21"/>
          <w14:textFill>
            <w14:solidFill>
              <w14:schemeClr w14:val="tx1"/>
            </w14:solidFill>
          </w14:textFill>
        </w:rPr>
        <w:t>年</w:t>
      </w:r>
      <w:r>
        <w:rPr>
          <w:rFonts w:hint="eastAsia" w:ascii="宋体" w:hAnsi="宋体" w:cs="仿宋_GB2312"/>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月</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 xml:space="preserve">日 </w:t>
      </w:r>
    </w:p>
    <w:p w14:paraId="4C489D8C">
      <w:pPr>
        <w:widowControl/>
        <w:snapToGrid w:val="0"/>
        <w:spacing w:before="19"/>
        <w:rPr>
          <w:rFonts w:ascii="宋体" w:hAnsi="宋体"/>
          <w:b/>
          <w:color w:val="000000" w:themeColor="text1"/>
          <w:szCs w:val="21"/>
          <w14:textFill>
            <w14:solidFill>
              <w14:schemeClr w14:val="tx1"/>
            </w14:solidFill>
          </w14:textFill>
        </w:rPr>
      </w:pPr>
    </w:p>
    <w:p w14:paraId="18D0DD8D">
      <w:pPr>
        <w:widowControl/>
        <w:snapToGrid w:val="0"/>
        <w:spacing w:before="19" w:line="360" w:lineRule="auto"/>
        <w:rPr>
          <w:rFonts w:ascii="宋体" w:hAnsi="宋体"/>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乙方：</w:t>
      </w:r>
      <w:bookmarkStart w:id="4" w:name="suppliers_name_one"/>
      <w:bookmarkEnd w:id="4"/>
      <w:r>
        <w:rPr>
          <w:rFonts w:hint="eastAsia" w:ascii="宋体" w:hAnsi="宋体"/>
          <w:b/>
          <w:color w:val="000000" w:themeColor="text1"/>
          <w:szCs w:val="21"/>
          <w:u w:val="single"/>
          <w14:textFill>
            <w14:solidFill>
              <w14:schemeClr w14:val="tx1"/>
            </w14:solidFill>
          </w14:textFill>
        </w:rPr>
        <w:t xml:space="preserve">  </w:t>
      </w:r>
      <w:r>
        <w:rPr>
          <w:rFonts w:ascii="宋体" w:hAnsi="宋体"/>
          <w:b/>
          <w:color w:val="000000" w:themeColor="text1"/>
          <w:szCs w:val="21"/>
          <w:u w:val="single"/>
          <w14:textFill>
            <w14:solidFill>
              <w14:schemeClr w14:val="tx1"/>
            </w14:solidFill>
          </w14:textFill>
        </w:rPr>
        <w:t xml:space="preserve">                               </w:t>
      </w:r>
    </w:p>
    <w:p w14:paraId="1FD02DF6">
      <w:pPr>
        <w:widowControl/>
        <w:snapToGrid w:val="0"/>
        <w:spacing w:before="19" w:line="360" w:lineRule="auto"/>
        <w:rPr>
          <w:rFonts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地址：</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新宋体"/>
          <w:color w:val="000000" w:themeColor="text1"/>
          <w:szCs w:val="21"/>
          <w:u w:val="single"/>
          <w14:textFill>
            <w14:solidFill>
              <w14:schemeClr w14:val="tx1"/>
            </w14:solidFill>
          </w14:textFill>
        </w:rPr>
        <w:t xml:space="preserve"> </w:t>
      </w:r>
      <w:r>
        <w:rPr>
          <w:rFonts w:ascii="宋体" w:hAnsi="宋体" w:cs="新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w:t>
      </w:r>
    </w:p>
    <w:p w14:paraId="107FF1A4">
      <w:pPr>
        <w:widowControl/>
        <w:snapToGrid w:val="0"/>
        <w:spacing w:before="19"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法定（授权）代表人：</w:t>
      </w:r>
      <w:r>
        <w:rPr>
          <w:rFonts w:hint="eastAsia" w:ascii="宋体" w:hAnsi="宋体"/>
          <w:color w:val="000000" w:themeColor="text1"/>
          <w:szCs w:val="21"/>
          <w:u w:val="single"/>
          <w14:textFill>
            <w14:solidFill>
              <w14:schemeClr w14:val="tx1"/>
            </w14:solidFill>
          </w14:textFill>
        </w:rPr>
        <w:t xml:space="preserve">        .</w:t>
      </w:r>
    </w:p>
    <w:p w14:paraId="1765C7B2">
      <w:pPr>
        <w:widowControl/>
        <w:snapToGrid w:val="0"/>
        <w:spacing w:before="19"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二</w:t>
      </w:r>
      <w:r>
        <w:rPr>
          <w:rFonts w:hint="eastAsia" w:ascii="宋体" w:hAnsi="宋体" w:cs="宋体"/>
          <w:color w:val="000000" w:themeColor="text1"/>
          <w:szCs w:val="21"/>
          <w14:textFill>
            <w14:solidFill>
              <w14:schemeClr w14:val="tx1"/>
            </w14:solidFill>
          </w14:textFill>
        </w:rPr>
        <w:t>〇二</w:t>
      </w:r>
      <w:r>
        <w:rPr>
          <w:rFonts w:hint="eastAsia" w:ascii="宋体" w:hAnsi="宋体" w:cs="宋体"/>
          <w:color w:val="000000" w:themeColor="text1"/>
          <w:szCs w:val="21"/>
          <w:u w:val="single"/>
          <w14:textFill>
            <w14:solidFill>
              <w14:schemeClr w14:val="tx1"/>
            </w14:solidFill>
          </w14:textFill>
        </w:rPr>
        <w:t xml:space="preserve"> 六 </w:t>
      </w:r>
      <w:r>
        <w:rPr>
          <w:rFonts w:hint="eastAsia" w:ascii="宋体" w:hAnsi="宋体" w:cs="仿宋_GB2312"/>
          <w:color w:val="000000" w:themeColor="text1"/>
          <w:szCs w:val="21"/>
          <w14:textFill>
            <w14:solidFill>
              <w14:schemeClr w14:val="tx1"/>
            </w14:solidFill>
          </w14:textFill>
        </w:rPr>
        <w:t>年</w:t>
      </w:r>
      <w:r>
        <w:rPr>
          <w:rFonts w:hint="eastAsia" w:ascii="宋体" w:hAnsi="宋体" w:cs="仿宋_GB2312"/>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月</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日</w:t>
      </w:r>
    </w:p>
    <w:p w14:paraId="36AAA419">
      <w:pPr>
        <w:widowControl/>
        <w:snapToGrid w:val="0"/>
        <w:spacing w:before="19"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户名：</w:t>
      </w:r>
      <w:r>
        <w:rPr>
          <w:rFonts w:hint="eastAsia" w:ascii="宋体" w:hAnsi="宋体" w:cs="宋体"/>
          <w:color w:val="000000" w:themeColor="text1"/>
          <w:szCs w:val="21"/>
          <w:u w:val="single"/>
          <w14:textFill>
            <w14:solidFill>
              <w14:schemeClr w14:val="tx1"/>
            </w14:solidFill>
          </w14:textFill>
        </w:rPr>
        <w:t xml:space="preserve"> </w:t>
      </w:r>
      <w:r>
        <w:rPr>
          <w:rFonts w:hint="eastAsia"/>
          <w:u w:val="single"/>
        </w:rPr>
        <w:t xml:space="preserve"> </w:t>
      </w:r>
      <w:r>
        <w:rPr>
          <w:u w:val="single"/>
        </w:rPr>
        <w:t xml:space="preserve">                        </w:t>
      </w:r>
      <w:r>
        <w:rPr>
          <w:rFonts w:hint="eastAsia" w:ascii="宋体" w:hAnsi="宋体" w:cs="宋体"/>
          <w:color w:val="000000" w:themeColor="text1"/>
          <w:szCs w:val="21"/>
          <w14:textFill>
            <w14:solidFill>
              <w14:schemeClr w14:val="tx1"/>
            </w14:solidFill>
          </w14:textFill>
        </w:rPr>
        <w:t>。</w:t>
      </w:r>
    </w:p>
    <w:p w14:paraId="4B6621E8">
      <w:pPr>
        <w:widowControl/>
        <w:snapToGrid w:val="0"/>
        <w:spacing w:before="19"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开户银行：</w:t>
      </w:r>
      <w:r>
        <w:rPr>
          <w:rFonts w:hint="eastAsia" w:ascii="宋体" w:hAnsi="宋体" w:cs="宋体"/>
          <w:color w:val="000000" w:themeColor="text1"/>
          <w:szCs w:val="21"/>
          <w:u w:val="single"/>
          <w14:textFill>
            <w14:solidFill>
              <w14:schemeClr w14:val="tx1"/>
            </w14:solidFill>
          </w14:textFill>
        </w:rPr>
        <w:t xml:space="preserve"> </w:t>
      </w:r>
      <w:r>
        <w:rPr>
          <w:rFonts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w:t>
      </w:r>
    </w:p>
    <w:p w14:paraId="282F9E6B">
      <w:pPr>
        <w:widowControl/>
        <w:snapToGrid w:val="0"/>
        <w:spacing w:before="19" w:line="360" w:lineRule="auto"/>
        <w:rPr>
          <w:rFonts w:ascii="宋体" w:hAnsi="宋体" w:cs="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账号：</w:t>
      </w:r>
      <w:r>
        <w:rPr>
          <w:rFonts w:hint="eastAsia" w:ascii="宋体" w:hAnsi="宋体" w:cs="宋体"/>
          <w:color w:val="000000" w:themeColor="text1"/>
          <w:szCs w:val="21"/>
          <w:u w:val="single"/>
          <w14:textFill>
            <w14:solidFill>
              <w14:schemeClr w14:val="tx1"/>
            </w14:solidFill>
          </w14:textFill>
        </w:rPr>
        <w:t> </w:t>
      </w:r>
      <w:r>
        <w:rPr>
          <w:rFonts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w:t>
      </w:r>
    </w:p>
    <w:p w14:paraId="45DD403E">
      <w:pPr>
        <w:spacing w:line="360" w:lineRule="auto"/>
      </w:pPr>
      <w:r>
        <w:rPr>
          <w:rFonts w:hint="eastAsia"/>
        </w:rPr>
        <w:t>纳税识别号：</w:t>
      </w:r>
    </w:p>
    <w:p w14:paraId="46FED496">
      <w:pPr>
        <w:spacing w:line="360" w:lineRule="auto"/>
      </w:pPr>
      <w:r>
        <w:rPr>
          <w:rFonts w:hint="eastAsia"/>
        </w:rPr>
        <w:t>行号：</w:t>
      </w:r>
      <w:bookmarkEnd w:id="1"/>
    </w:p>
    <w:p w14:paraId="3326E5D6"/>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540A5A"/>
    <w:rsid w:val="08540A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lang w:val="zh-CN"/>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Plain Text"/>
    <w:basedOn w:val="1"/>
    <w:qFormat/>
    <w:uiPriority w:val="0"/>
    <w:rPr>
      <w:rFonts w:ascii="宋体" w:hAnsi="Courier New"/>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7</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2026-05-26T08:54:00Z</dcterms:created>
  <dc:creator>xx</dc:creator>
  <cp:lastModifiedBy>xx</cp:lastModifiedBy>
  <dcterms:modified xsi:type="dcterms:W3CDTF">2026-05-26T09:05:59Z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31B4AA372CAE4F8AAC9F0512C3D7F0E6_11</vt:lpwstr>
  </property>
  <property fmtid="{D5CDD505-2E9C-101B-9397-08002B2CF9AE}" pid="4" name="KSOTemplateDocerSaveRecord">
    <vt:lpwstr>eyJoZGlkIjoiMmZkZWQ3OWU0ZTlkZTE4NTQyYTU2ZjhjYjVkZmM3ODIiLCJ1c2VySWQiOiIxMzAyMDczMTM3In0=</vt:lpwstr>
  </property>
</Properties>
</file>